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C418F" w14:textId="77777777" w:rsidR="00632869" w:rsidRPr="009F70F2" w:rsidRDefault="00632869" w:rsidP="00480B6A">
      <w:pPr>
        <w:pStyle w:val="En-tte"/>
        <w:tabs>
          <w:tab w:val="clear" w:pos="4536"/>
          <w:tab w:val="clear" w:pos="9072"/>
          <w:tab w:val="center" w:pos="4703"/>
        </w:tabs>
        <w:spacing w:line="264" w:lineRule="auto"/>
        <w:rPr>
          <w:rFonts w:ascii="Gotham Light" w:hAnsi="Gotham Light"/>
          <w:sz w:val="20"/>
          <w:szCs w:val="20"/>
        </w:rPr>
      </w:pPr>
      <w:r w:rsidRPr="009F70F2">
        <w:rPr>
          <w:rFonts w:ascii="Gotham Light" w:hAnsi="Gotham Light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A5D068F" wp14:editId="7DD153D8">
            <wp:simplePos x="0" y="0"/>
            <wp:positionH relativeFrom="page">
              <wp:posOffset>5762463</wp:posOffset>
            </wp:positionH>
            <wp:positionV relativeFrom="page">
              <wp:posOffset>-1432</wp:posOffset>
            </wp:positionV>
            <wp:extent cx="1871345" cy="1120775"/>
            <wp:effectExtent l="0" t="0" r="825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v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70F2">
        <w:rPr>
          <w:rFonts w:ascii="Gotham Light" w:hAnsi="Gotham Light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28A72A3" wp14:editId="745CCA14">
            <wp:simplePos x="0" y="0"/>
            <wp:positionH relativeFrom="page">
              <wp:posOffset>328295</wp:posOffset>
            </wp:positionH>
            <wp:positionV relativeFrom="page">
              <wp:posOffset>-14605</wp:posOffset>
            </wp:positionV>
            <wp:extent cx="6696075" cy="1296035"/>
            <wp:effectExtent l="0" t="0" r="9525" b="0"/>
            <wp:wrapNone/>
            <wp:docPr id="3" name="Image 3" descr="bandeau_comp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deau_compres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70F2">
        <w:rPr>
          <w:rFonts w:ascii="Gotham Light" w:hAnsi="Gotham Light"/>
          <w:sz w:val="20"/>
          <w:szCs w:val="20"/>
        </w:rPr>
        <w:tab/>
      </w:r>
    </w:p>
    <w:p w14:paraId="189BBEE1" w14:textId="77777777" w:rsidR="00632869" w:rsidRPr="009F70F2" w:rsidRDefault="00632869" w:rsidP="00480B6A">
      <w:pPr>
        <w:pStyle w:val="Paragraphedeliste"/>
        <w:widowControl w:val="0"/>
        <w:autoSpaceDE w:val="0"/>
        <w:autoSpaceDN w:val="0"/>
        <w:adjustRightInd w:val="0"/>
        <w:spacing w:line="264" w:lineRule="auto"/>
        <w:contextualSpacing w:val="0"/>
        <w:rPr>
          <w:rFonts w:ascii="Gotham Light" w:hAnsi="Gotham Light" w:cs="Times"/>
          <w:color w:val="000000"/>
          <w:sz w:val="20"/>
          <w:szCs w:val="20"/>
        </w:rPr>
      </w:pPr>
    </w:p>
    <w:p w14:paraId="29F66C7F" w14:textId="77777777" w:rsidR="00F32A39" w:rsidRDefault="00F32A39" w:rsidP="00480B6A">
      <w:pPr>
        <w:widowControl w:val="0"/>
        <w:autoSpaceDE w:val="0"/>
        <w:autoSpaceDN w:val="0"/>
        <w:adjustRightInd w:val="0"/>
        <w:spacing w:line="264" w:lineRule="auto"/>
        <w:ind w:left="360"/>
        <w:jc w:val="right"/>
        <w:rPr>
          <w:rFonts w:ascii="Gotham Light" w:hAnsi="Gotham Light" w:cs="Times"/>
          <w:i/>
          <w:color w:val="000000"/>
          <w:sz w:val="16"/>
          <w:szCs w:val="16"/>
        </w:rPr>
      </w:pPr>
    </w:p>
    <w:p w14:paraId="6DAD04CC" w14:textId="77777777" w:rsidR="00EA52FF" w:rsidRDefault="00EA52FF" w:rsidP="00AE6EA6">
      <w:pPr>
        <w:widowControl w:val="0"/>
        <w:autoSpaceDE w:val="0"/>
        <w:autoSpaceDN w:val="0"/>
        <w:adjustRightInd w:val="0"/>
        <w:spacing w:line="264" w:lineRule="auto"/>
        <w:rPr>
          <w:rFonts w:ascii="Gotham Light" w:hAnsi="Gotham Light" w:cs="Times"/>
          <w:i/>
          <w:color w:val="000000"/>
          <w:sz w:val="16"/>
          <w:szCs w:val="16"/>
        </w:rPr>
      </w:pPr>
    </w:p>
    <w:p w14:paraId="219DFCF3" w14:textId="3EDB1A41" w:rsidR="008115B1" w:rsidRDefault="00480B6A" w:rsidP="00480B6A">
      <w:pPr>
        <w:widowControl w:val="0"/>
        <w:autoSpaceDE w:val="0"/>
        <w:autoSpaceDN w:val="0"/>
        <w:adjustRightInd w:val="0"/>
        <w:spacing w:line="264" w:lineRule="auto"/>
        <w:ind w:left="360"/>
        <w:jc w:val="right"/>
        <w:rPr>
          <w:rFonts w:ascii="Gotham Light" w:hAnsi="Gotham Light" w:cs="Times"/>
          <w:i/>
          <w:color w:val="000000"/>
          <w:sz w:val="16"/>
          <w:szCs w:val="16"/>
        </w:rPr>
      </w:pPr>
      <w:r>
        <w:rPr>
          <w:rFonts w:ascii="Gotham Light" w:hAnsi="Gotham Light" w:cs="Times"/>
          <w:i/>
          <w:color w:val="000000"/>
          <w:sz w:val="16"/>
          <w:szCs w:val="16"/>
        </w:rPr>
        <w:t xml:space="preserve"> </w:t>
      </w:r>
      <w:r w:rsidR="00B94464" w:rsidRPr="009F70F2">
        <w:rPr>
          <w:rFonts w:ascii="Gotham Light" w:hAnsi="Gotham Light" w:cs="Times"/>
          <w:i/>
          <w:color w:val="000000"/>
          <w:sz w:val="16"/>
          <w:szCs w:val="16"/>
        </w:rPr>
        <w:t xml:space="preserve">Versailles, le </w:t>
      </w:r>
      <w:bookmarkStart w:id="0" w:name="_GoBack"/>
      <w:bookmarkEnd w:id="0"/>
      <w:r w:rsidR="009F1D19">
        <w:rPr>
          <w:rFonts w:ascii="Gotham Light" w:hAnsi="Gotham Light" w:cs="Times"/>
          <w:i/>
          <w:color w:val="000000"/>
          <w:sz w:val="16"/>
          <w:szCs w:val="16"/>
        </w:rPr>
        <w:t>21</w:t>
      </w:r>
      <w:r w:rsidR="009A69CB">
        <w:rPr>
          <w:rFonts w:ascii="Gotham Light" w:hAnsi="Gotham Light" w:cs="Times"/>
          <w:i/>
          <w:color w:val="000000"/>
          <w:sz w:val="16"/>
          <w:szCs w:val="16"/>
        </w:rPr>
        <w:t xml:space="preserve"> </w:t>
      </w:r>
      <w:r w:rsidR="00554390">
        <w:rPr>
          <w:rFonts w:ascii="Gotham Light" w:hAnsi="Gotham Light" w:cs="Times"/>
          <w:i/>
          <w:color w:val="000000"/>
          <w:sz w:val="16"/>
          <w:szCs w:val="16"/>
        </w:rPr>
        <w:t xml:space="preserve">novembre </w:t>
      </w:r>
      <w:r w:rsidR="009F70F2">
        <w:rPr>
          <w:rFonts w:ascii="Gotham Light" w:hAnsi="Gotham Light" w:cs="Times"/>
          <w:i/>
          <w:color w:val="000000"/>
          <w:sz w:val="16"/>
          <w:szCs w:val="16"/>
        </w:rPr>
        <w:t>2019</w:t>
      </w:r>
    </w:p>
    <w:p w14:paraId="5319CA28" w14:textId="77777777" w:rsidR="00DE704E" w:rsidRPr="009F70F2" w:rsidRDefault="00DE704E" w:rsidP="00587FE1">
      <w:pPr>
        <w:widowControl w:val="0"/>
        <w:autoSpaceDE w:val="0"/>
        <w:autoSpaceDN w:val="0"/>
        <w:adjustRightInd w:val="0"/>
        <w:spacing w:line="264" w:lineRule="auto"/>
        <w:rPr>
          <w:rFonts w:ascii="Gotham Light" w:hAnsi="Gotham Light" w:cs="Times"/>
          <w:i/>
          <w:color w:val="000000"/>
          <w:sz w:val="16"/>
          <w:szCs w:val="16"/>
        </w:rPr>
      </w:pPr>
    </w:p>
    <w:p w14:paraId="08DED3B0" w14:textId="77777777" w:rsidR="00587FE1" w:rsidRDefault="0068671E" w:rsidP="00587FE1">
      <w:pPr>
        <w:shd w:val="clear" w:color="auto" w:fill="FFFFFF"/>
        <w:jc w:val="center"/>
        <w:textAlignment w:val="baseline"/>
        <w:outlineLvl w:val="0"/>
        <w:rPr>
          <w:rFonts w:ascii="Gotham Light" w:eastAsia="Times New Roman" w:hAnsi="Gotham Light" w:cs="Times New Roman"/>
          <w:b/>
          <w:color w:val="007BA4"/>
          <w:kern w:val="36"/>
          <w:sz w:val="28"/>
          <w:szCs w:val="28"/>
          <w:lang w:eastAsia="fr-FR"/>
        </w:rPr>
      </w:pPr>
      <w:r>
        <w:rPr>
          <w:rFonts w:ascii="Gotham Light" w:eastAsia="Times New Roman" w:hAnsi="Gotham Light" w:cs="Times New Roman"/>
          <w:b/>
          <w:color w:val="007BA4"/>
          <w:kern w:val="36"/>
          <w:sz w:val="28"/>
          <w:szCs w:val="28"/>
          <w:lang w:eastAsia="fr-FR"/>
        </w:rPr>
        <w:t>Création de l’</w:t>
      </w:r>
      <w:r w:rsidR="00554390" w:rsidRPr="0027409C">
        <w:rPr>
          <w:rFonts w:ascii="Gotham Light" w:eastAsia="Times New Roman" w:hAnsi="Gotham Light" w:cs="Times New Roman"/>
          <w:b/>
          <w:color w:val="007BA4"/>
          <w:kern w:val="36"/>
          <w:sz w:val="28"/>
          <w:szCs w:val="28"/>
          <w:lang w:eastAsia="fr-FR"/>
        </w:rPr>
        <w:t>Université Paris-Saclay</w:t>
      </w:r>
      <w:r w:rsidR="00587FE1">
        <w:rPr>
          <w:rFonts w:ascii="Gotham Light" w:eastAsia="Times New Roman" w:hAnsi="Gotham Light" w:cs="Times New Roman"/>
          <w:b/>
          <w:color w:val="007BA4"/>
          <w:kern w:val="36"/>
          <w:sz w:val="28"/>
          <w:szCs w:val="28"/>
          <w:lang w:eastAsia="fr-FR"/>
        </w:rPr>
        <w:t> :</w:t>
      </w:r>
    </w:p>
    <w:p w14:paraId="1F6D38A6" w14:textId="676BB4A4" w:rsidR="00DE704E" w:rsidRDefault="0023378D" w:rsidP="00587FE1">
      <w:pPr>
        <w:shd w:val="clear" w:color="auto" w:fill="FFFFFF"/>
        <w:jc w:val="center"/>
        <w:textAlignment w:val="baseline"/>
        <w:outlineLvl w:val="0"/>
        <w:rPr>
          <w:rFonts w:ascii="Gotham Light" w:eastAsia="Times New Roman" w:hAnsi="Gotham Light" w:cs="Times New Roman"/>
          <w:b/>
          <w:color w:val="007BA4"/>
          <w:kern w:val="36"/>
          <w:sz w:val="28"/>
          <w:szCs w:val="28"/>
          <w:lang w:eastAsia="fr-FR"/>
        </w:rPr>
      </w:pPr>
      <w:proofErr w:type="gramStart"/>
      <w:r>
        <w:rPr>
          <w:rFonts w:ascii="Gotham Light" w:eastAsia="Times New Roman" w:hAnsi="Gotham Light" w:cs="Times New Roman"/>
          <w:b/>
          <w:color w:val="007BA4"/>
          <w:kern w:val="36"/>
          <w:sz w:val="28"/>
          <w:szCs w:val="28"/>
          <w:lang w:eastAsia="fr-FR"/>
        </w:rPr>
        <w:t>l’avenir</w:t>
      </w:r>
      <w:proofErr w:type="gramEnd"/>
      <w:r>
        <w:rPr>
          <w:rFonts w:ascii="Gotham Light" w:eastAsia="Times New Roman" w:hAnsi="Gotham Light" w:cs="Times New Roman"/>
          <w:b/>
          <w:color w:val="007BA4"/>
          <w:kern w:val="36"/>
          <w:sz w:val="28"/>
          <w:szCs w:val="28"/>
          <w:lang w:eastAsia="fr-FR"/>
        </w:rPr>
        <w:t xml:space="preserve"> de</w:t>
      </w:r>
      <w:r w:rsidR="0068671E">
        <w:rPr>
          <w:rFonts w:ascii="Gotham Light" w:eastAsia="Times New Roman" w:hAnsi="Gotham Light" w:cs="Times New Roman"/>
          <w:b/>
          <w:color w:val="007BA4"/>
          <w:kern w:val="36"/>
          <w:sz w:val="28"/>
          <w:szCs w:val="28"/>
          <w:lang w:eastAsia="fr-FR"/>
        </w:rPr>
        <w:t xml:space="preserve"> l’UVSQ</w:t>
      </w:r>
      <w:r>
        <w:rPr>
          <w:rFonts w:ascii="Gotham Light" w:eastAsia="Times New Roman" w:hAnsi="Gotham Light" w:cs="Times New Roman"/>
          <w:b/>
          <w:color w:val="007BA4"/>
          <w:kern w:val="36"/>
          <w:sz w:val="28"/>
          <w:szCs w:val="28"/>
          <w:lang w:eastAsia="fr-FR"/>
        </w:rPr>
        <w:t xml:space="preserve"> concrétisé</w:t>
      </w:r>
    </w:p>
    <w:p w14:paraId="10474158" w14:textId="77777777" w:rsidR="00587FE1" w:rsidRPr="00587FE1" w:rsidRDefault="00587FE1" w:rsidP="00587FE1">
      <w:pPr>
        <w:shd w:val="clear" w:color="auto" w:fill="FFFFFF"/>
        <w:jc w:val="center"/>
        <w:textAlignment w:val="baseline"/>
        <w:outlineLvl w:val="0"/>
        <w:rPr>
          <w:rFonts w:ascii="Gotham Light" w:eastAsia="Times New Roman" w:hAnsi="Gotham Light" w:cs="Times New Roman"/>
          <w:b/>
          <w:color w:val="007BA4"/>
          <w:kern w:val="36"/>
          <w:sz w:val="28"/>
          <w:szCs w:val="28"/>
          <w:lang w:eastAsia="fr-FR"/>
        </w:rPr>
      </w:pPr>
    </w:p>
    <w:p w14:paraId="276B859A" w14:textId="3CD62442" w:rsidR="004E741F" w:rsidRDefault="00554390" w:rsidP="00087BD0">
      <w:pPr>
        <w:shd w:val="clear" w:color="auto" w:fill="FFFFFF"/>
        <w:spacing w:after="160" w:line="264" w:lineRule="auto"/>
        <w:jc w:val="both"/>
        <w:textAlignment w:val="baseline"/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lang w:eastAsia="fr-FR"/>
        </w:rPr>
      </w:pPr>
      <w:r w:rsidRPr="00EA52FF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lang w:eastAsia="fr-FR"/>
        </w:rPr>
        <w:t xml:space="preserve">L'Université Paris-Saclay </w:t>
      </w:r>
      <w:r w:rsidR="00A86E7B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lang w:eastAsia="fr-FR"/>
        </w:rPr>
        <w:t xml:space="preserve">a été créée </w:t>
      </w:r>
      <w:r w:rsidRPr="00EA52FF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lang w:eastAsia="fr-FR"/>
        </w:rPr>
        <w:t xml:space="preserve">par décret </w:t>
      </w:r>
      <w:r w:rsidR="00A86E7B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lang w:eastAsia="fr-FR"/>
        </w:rPr>
        <w:t>le</w:t>
      </w:r>
      <w:r w:rsidRPr="00EA52FF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lang w:eastAsia="fr-FR"/>
        </w:rPr>
        <w:t xml:space="preserve"> 5 novembre 2019. Le nouvel établissement entrera en </w:t>
      </w:r>
      <w:r w:rsidR="004E741F" w:rsidRPr="00EA52FF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lang w:eastAsia="fr-FR"/>
        </w:rPr>
        <w:t>vigueur le 1er janvier 2020.</w:t>
      </w:r>
    </w:p>
    <w:p w14:paraId="62F11D4A" w14:textId="754191C7" w:rsidR="00CC31D0" w:rsidRPr="00873D0E" w:rsidRDefault="00CC31D0" w:rsidP="00087BD0">
      <w:pPr>
        <w:shd w:val="clear" w:color="auto" w:fill="FFFFFF"/>
        <w:spacing w:after="160" w:line="264" w:lineRule="auto"/>
        <w:jc w:val="both"/>
        <w:textAlignment w:val="baseline"/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</w:pPr>
      <w:r w:rsidRPr="00EA52FF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La création de l’Université Paris-Saclay </w:t>
      </w:r>
      <w:r w:rsidR="0023378D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permet la fusion de 3 </w:t>
      </w:r>
      <w:r w:rsidRPr="00EA52FF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un</w:t>
      </w:r>
      <w:r w:rsidR="00876B34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iversités et de </w:t>
      </w:r>
      <w:r w:rsidR="0023378D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4 </w:t>
      </w:r>
      <w:r w:rsidR="00876B34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Grandes Écoles</w:t>
      </w:r>
      <w:r w:rsidR="00DE704E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*</w:t>
      </w:r>
      <w:r w:rsidR="0023378D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 du sud-ouest parisien</w:t>
      </w:r>
      <w:r w:rsidR="00876B34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.</w:t>
      </w:r>
      <w:r w:rsidRPr="00EA52FF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 </w:t>
      </w:r>
      <w:r w:rsidR="0023378D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Structure de dimension internationale, intensive en recherche</w:t>
      </w:r>
      <w:r w:rsidRPr="00876B34">
        <w:rPr>
          <w:rFonts w:ascii="Gotham Light" w:eastAsia="Times New Roman" w:hAnsi="Gotham Light" w:cs="Times New Roman"/>
          <w:b/>
          <w:color w:val="484848"/>
          <w:sz w:val="19"/>
          <w:szCs w:val="19"/>
          <w:lang w:eastAsia="fr-FR"/>
        </w:rPr>
        <w:t xml:space="preserve">, l’Université Paris-Saclay </w:t>
      </w:r>
      <w:r w:rsidR="0023378D">
        <w:rPr>
          <w:rFonts w:ascii="Gotham Light" w:eastAsia="Times New Roman" w:hAnsi="Gotham Light" w:cs="Times New Roman"/>
          <w:b/>
          <w:color w:val="484848"/>
          <w:sz w:val="19"/>
          <w:szCs w:val="19"/>
          <w:lang w:eastAsia="fr-FR"/>
        </w:rPr>
        <w:t>porte l’</w:t>
      </w:r>
      <w:r w:rsidRPr="00876B34">
        <w:rPr>
          <w:rFonts w:ascii="Gotham Light" w:eastAsia="Times New Roman" w:hAnsi="Gotham Light" w:cs="Times New Roman"/>
          <w:b/>
          <w:color w:val="484848"/>
          <w:sz w:val="19"/>
          <w:szCs w:val="19"/>
          <w:lang w:eastAsia="fr-FR"/>
        </w:rPr>
        <w:t xml:space="preserve">ambition </w:t>
      </w:r>
      <w:r w:rsidR="0023378D">
        <w:rPr>
          <w:rFonts w:ascii="Gotham Light" w:eastAsia="Times New Roman" w:hAnsi="Gotham Light" w:cs="Times New Roman"/>
          <w:b/>
          <w:color w:val="484848"/>
          <w:sz w:val="19"/>
          <w:szCs w:val="19"/>
          <w:lang w:eastAsia="fr-FR"/>
        </w:rPr>
        <w:t xml:space="preserve">nationale de devenir </w:t>
      </w:r>
      <w:r w:rsidRPr="00876B34">
        <w:rPr>
          <w:rFonts w:ascii="Gotham Light" w:eastAsia="Times New Roman" w:hAnsi="Gotham Light" w:cs="Times New Roman"/>
          <w:b/>
          <w:color w:val="484848"/>
          <w:sz w:val="19"/>
          <w:szCs w:val="19"/>
          <w:lang w:eastAsia="fr-FR"/>
        </w:rPr>
        <w:t xml:space="preserve">l’une des meilleures </w:t>
      </w:r>
      <w:r w:rsidR="0023378D">
        <w:rPr>
          <w:rFonts w:ascii="Gotham Light" w:eastAsia="Times New Roman" w:hAnsi="Gotham Light" w:cs="Times New Roman"/>
          <w:b/>
          <w:color w:val="484848"/>
          <w:sz w:val="19"/>
          <w:szCs w:val="19"/>
          <w:lang w:eastAsia="fr-FR"/>
        </w:rPr>
        <w:t xml:space="preserve">universités </w:t>
      </w:r>
      <w:r w:rsidRPr="00876B34">
        <w:rPr>
          <w:rFonts w:ascii="Gotham Light" w:eastAsia="Times New Roman" w:hAnsi="Gotham Light" w:cs="Times New Roman"/>
          <w:b/>
          <w:color w:val="484848"/>
          <w:sz w:val="19"/>
          <w:szCs w:val="19"/>
          <w:lang w:eastAsia="fr-FR"/>
        </w:rPr>
        <w:t>mondiales.</w:t>
      </w:r>
      <w:r w:rsidR="00E35B9A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 </w:t>
      </w:r>
      <w:r w:rsidR="0023378D" w:rsidRPr="00873D0E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  <w:t>E</w:t>
      </w:r>
      <w:r w:rsidR="00B4639E" w:rsidRPr="00873D0E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  <w:t>tablissement public</w:t>
      </w:r>
      <w:r w:rsidR="0023378D" w:rsidRPr="00873D0E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, elle </w:t>
      </w:r>
      <w:r w:rsidR="00873D0E" w:rsidRPr="00873D0E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forme</w:t>
      </w:r>
      <w:r w:rsidR="0038375D" w:rsidRPr="00873D0E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 tous les publics </w:t>
      </w:r>
      <w:r w:rsidR="00876B34" w:rsidRPr="00873D0E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du DUT au Doctorat</w:t>
      </w:r>
      <w:r w:rsidR="0023378D" w:rsidRPr="00873D0E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, en lien étroit avec le monde de l’entreprise et celui de la Recherche</w:t>
      </w:r>
      <w:r w:rsidR="00B4639E" w:rsidRPr="00873D0E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.</w:t>
      </w:r>
    </w:p>
    <w:p w14:paraId="56FD9080" w14:textId="01BB7DA9" w:rsidR="00CC31D0" w:rsidRPr="00EA52FF" w:rsidRDefault="003E787E" w:rsidP="00087BD0">
      <w:pPr>
        <w:shd w:val="clear" w:color="auto" w:fill="FFFFFF"/>
        <w:spacing w:after="160" w:line="264" w:lineRule="auto"/>
        <w:jc w:val="both"/>
        <w:textAlignment w:val="baseline"/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</w:pPr>
      <w:r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En</w:t>
      </w:r>
      <w:r w:rsidRPr="00EA52FF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 tant que membre fondateur</w:t>
      </w:r>
      <w:r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, depuis le début en 2015, l</w:t>
      </w:r>
      <w:r w:rsidRPr="00EA52FF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’</w:t>
      </w:r>
      <w:r w:rsidR="002A70D5" w:rsidRPr="002A70D5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université de Versailles-Saint-Quentin-en-Yvelines</w:t>
      </w:r>
      <w:r w:rsidR="002A70D5" w:rsidRPr="0038375D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 </w:t>
      </w:r>
      <w:r w:rsidR="002A70D5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  <w:t>(</w:t>
      </w:r>
      <w:r w:rsidRPr="00EA52FF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UVSQ</w:t>
      </w:r>
      <w:r w:rsidR="002A70D5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)</w:t>
      </w:r>
      <w:r w:rsidRPr="00EA52FF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 est impliquée dans </w:t>
      </w:r>
      <w:r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la</w:t>
      </w:r>
      <w:r w:rsidRPr="00EA52FF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 création de</w:t>
      </w:r>
      <w:r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 cette nouvelle université</w:t>
      </w:r>
      <w:r w:rsidR="00CC31D0" w:rsidRPr="00E35B9A">
        <w:rPr>
          <w:rFonts w:ascii="Gotham Light" w:eastAsia="Times New Roman" w:hAnsi="Gotham Light" w:cs="Times New Roman"/>
          <w:b/>
          <w:color w:val="484848"/>
          <w:sz w:val="19"/>
          <w:szCs w:val="19"/>
          <w:lang w:eastAsia="fr-FR"/>
        </w:rPr>
        <w:t> :</w:t>
      </w:r>
      <w:r w:rsidR="00CC31D0" w:rsidRPr="00EA52FF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 </w:t>
      </w:r>
    </w:p>
    <w:p w14:paraId="37E10845" w14:textId="0B1C11A3" w:rsidR="00985AE3" w:rsidRPr="00985AE3" w:rsidRDefault="00CC31D0" w:rsidP="00985AE3">
      <w:pPr>
        <w:pStyle w:val="Paragraphedeliste"/>
        <w:numPr>
          <w:ilvl w:val="0"/>
          <w:numId w:val="11"/>
        </w:numPr>
        <w:shd w:val="clear" w:color="auto" w:fill="FFFFFF"/>
        <w:spacing w:after="160" w:line="264" w:lineRule="auto"/>
        <w:jc w:val="both"/>
        <w:textAlignment w:val="baseline"/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</w:pPr>
      <w:r w:rsidRPr="00985AE3">
        <w:rPr>
          <w:rFonts w:ascii="Gotham Light" w:eastAsia="Times New Roman" w:hAnsi="Gotham Light" w:cs="Times New Roman"/>
          <w:b/>
          <w:color w:val="484848"/>
          <w:sz w:val="19"/>
          <w:szCs w:val="19"/>
          <w:lang w:eastAsia="fr-FR"/>
        </w:rPr>
        <w:t>À compter du 1er janvier 2020</w:t>
      </w:r>
      <w:r w:rsidRPr="00985AE3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, l’Université Paris-Saclay se substitue </w:t>
      </w:r>
      <w:r w:rsidR="00985AE3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à l’Université Paris-Sud et à l’actuelle</w:t>
      </w:r>
      <w:r w:rsidRPr="00985AE3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 </w:t>
      </w:r>
      <w:r w:rsidR="00985AE3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communauté d’établissements</w:t>
      </w:r>
      <w:r w:rsidR="009A7E37" w:rsidRPr="00985AE3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 Paris-Saclay </w:t>
      </w:r>
      <w:r w:rsidRPr="00985AE3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et intègre 4 Grandes Écoles*.</w:t>
      </w:r>
      <w:r w:rsidR="00876B34" w:rsidRPr="00985AE3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 </w:t>
      </w:r>
      <w:r w:rsidRPr="00985AE3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L</w:t>
      </w:r>
      <w:r w:rsidR="00E35B9A" w:rsidRPr="00985AE3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es organismes nationaux de recherche (CEA, CNRS, INRAE, </w:t>
      </w:r>
      <w:proofErr w:type="spellStart"/>
      <w:r w:rsidR="00E35B9A" w:rsidRPr="00985AE3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Inria</w:t>
      </w:r>
      <w:proofErr w:type="spellEnd"/>
      <w:r w:rsidR="00E35B9A" w:rsidRPr="00985AE3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, Inserm, </w:t>
      </w:r>
      <w:r w:rsidRPr="00985AE3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ONERA</w:t>
      </w:r>
      <w:r w:rsidR="00E35B9A" w:rsidRPr="00985AE3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)</w:t>
      </w:r>
      <w:r w:rsidRPr="00985AE3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 conf</w:t>
      </w:r>
      <w:r w:rsidR="00DE704E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irment leur partenariat</w:t>
      </w:r>
      <w:r w:rsidRPr="00985AE3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.</w:t>
      </w:r>
      <w:r w:rsidR="006C5B09" w:rsidRPr="00985AE3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 </w:t>
      </w:r>
    </w:p>
    <w:p w14:paraId="39927C2A" w14:textId="77777777" w:rsidR="00985AE3" w:rsidRPr="00985AE3" w:rsidRDefault="00985AE3" w:rsidP="00985AE3">
      <w:pPr>
        <w:pStyle w:val="Paragraphedeliste"/>
        <w:shd w:val="clear" w:color="auto" w:fill="FFFFFF"/>
        <w:spacing w:after="160" w:line="264" w:lineRule="auto"/>
        <w:jc w:val="both"/>
        <w:textAlignment w:val="baseline"/>
        <w:rPr>
          <w:rFonts w:ascii="Gotham Light" w:eastAsia="Times New Roman" w:hAnsi="Gotham Light" w:cs="Times New Roman"/>
          <w:b/>
          <w:bCs/>
          <w:color w:val="484848"/>
          <w:sz w:val="8"/>
          <w:szCs w:val="8"/>
          <w:bdr w:val="none" w:sz="0" w:space="0" w:color="auto" w:frame="1"/>
          <w:lang w:eastAsia="fr-FR"/>
        </w:rPr>
      </w:pPr>
    </w:p>
    <w:p w14:paraId="5454C37A" w14:textId="1B7F0DB7" w:rsidR="00985AE3" w:rsidRDefault="002A70D5" w:rsidP="00985AE3">
      <w:pPr>
        <w:pStyle w:val="Paragraphedeliste"/>
        <w:numPr>
          <w:ilvl w:val="0"/>
          <w:numId w:val="11"/>
        </w:numPr>
        <w:shd w:val="clear" w:color="auto" w:fill="FFFFFF"/>
        <w:spacing w:after="160" w:line="264" w:lineRule="auto"/>
        <w:contextualSpacing w:val="0"/>
        <w:jc w:val="both"/>
        <w:textAlignment w:val="baseline"/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</w:pPr>
      <w:r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  <w:t>De 2020 à 2025, l’UVSQ</w:t>
      </w:r>
      <w:r w:rsidR="006C5B09" w:rsidRPr="0038375D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 participera à la gouvernance de l’Université Paris-Sacl</w:t>
      </w:r>
      <w:r w:rsidR="00985AE3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  <w:t>ay en tant qu'université membre, associé par convention.</w:t>
      </w:r>
    </w:p>
    <w:p w14:paraId="7A5361DA" w14:textId="52DC139C" w:rsidR="00E35B9A" w:rsidRPr="00E35B9A" w:rsidRDefault="00985AE3" w:rsidP="00985AE3">
      <w:pPr>
        <w:pStyle w:val="Paragraphedeliste"/>
        <w:numPr>
          <w:ilvl w:val="0"/>
          <w:numId w:val="11"/>
        </w:numPr>
        <w:shd w:val="clear" w:color="auto" w:fill="FFFFFF"/>
        <w:spacing w:after="160" w:line="264" w:lineRule="auto"/>
        <w:contextualSpacing w:val="0"/>
        <w:jc w:val="both"/>
        <w:textAlignment w:val="baseline"/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</w:pPr>
      <w:r>
        <w:rPr>
          <w:rFonts w:ascii="Gotham Light" w:eastAsia="Times New Roman" w:hAnsi="Gotham Light" w:cs="Times New Roman"/>
          <w:b/>
          <w:color w:val="484848"/>
          <w:sz w:val="19"/>
          <w:szCs w:val="19"/>
          <w:lang w:eastAsia="fr-FR"/>
        </w:rPr>
        <w:t>A</w:t>
      </w:r>
      <w:r w:rsidRPr="00876B34">
        <w:rPr>
          <w:rFonts w:ascii="Gotham Light" w:eastAsia="Times New Roman" w:hAnsi="Gotham Light" w:cs="Times New Roman"/>
          <w:b/>
          <w:color w:val="484848"/>
          <w:sz w:val="19"/>
          <w:szCs w:val="19"/>
          <w:lang w:eastAsia="fr-FR"/>
        </w:rPr>
        <w:t xml:space="preserve"> l’horizon 2025</w:t>
      </w:r>
      <w:r>
        <w:rPr>
          <w:rFonts w:ascii="Gotham Light" w:eastAsia="Times New Roman" w:hAnsi="Gotham Light" w:cs="Times New Roman"/>
          <w:b/>
          <w:color w:val="484848"/>
          <w:sz w:val="19"/>
          <w:szCs w:val="19"/>
          <w:lang w:eastAsia="fr-FR"/>
        </w:rPr>
        <w:t xml:space="preserve"> aura lieu</w:t>
      </w:r>
      <w:r w:rsidR="00CC31D0" w:rsidRPr="00876B34">
        <w:rPr>
          <w:rFonts w:ascii="Gotham Light" w:eastAsia="Times New Roman" w:hAnsi="Gotham Light" w:cs="Times New Roman"/>
          <w:b/>
          <w:color w:val="484848"/>
          <w:sz w:val="19"/>
          <w:szCs w:val="19"/>
          <w:lang w:eastAsia="fr-FR"/>
        </w:rPr>
        <w:t xml:space="preserve"> la fusion entre l’UVSQ</w:t>
      </w:r>
      <w:r w:rsidR="00876B34">
        <w:rPr>
          <w:rFonts w:ascii="Gotham Light" w:eastAsia="Times New Roman" w:hAnsi="Gotham Light" w:cs="Times New Roman"/>
          <w:b/>
          <w:color w:val="484848"/>
          <w:sz w:val="19"/>
          <w:szCs w:val="19"/>
          <w:lang w:eastAsia="fr-FR"/>
        </w:rPr>
        <w:t xml:space="preserve"> </w:t>
      </w:r>
      <w:r w:rsidR="00CC31D0" w:rsidRPr="00876B34">
        <w:rPr>
          <w:rFonts w:ascii="Gotham Light" w:eastAsia="Times New Roman" w:hAnsi="Gotham Light" w:cs="Times New Roman"/>
          <w:b/>
          <w:color w:val="484848"/>
          <w:sz w:val="19"/>
          <w:szCs w:val="19"/>
          <w:lang w:eastAsia="fr-FR"/>
        </w:rPr>
        <w:t>et l’université Paris-Saclay.</w:t>
      </w:r>
      <w:r w:rsidR="00CC31D0" w:rsidRPr="00EA52FF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 xml:space="preserve"> </w:t>
      </w:r>
      <w:r w:rsidR="006C5B09">
        <w:rPr>
          <w:rFonts w:ascii="Gotham Light" w:eastAsia="Times New Roman" w:hAnsi="Gotham Light" w:cs="Times New Roman"/>
          <w:color w:val="484848"/>
          <w:sz w:val="19"/>
          <w:szCs w:val="19"/>
          <w:lang w:eastAsia="fr-FR"/>
        </w:rPr>
        <w:t>L</w:t>
      </w:r>
      <w:r w:rsidR="00B4639E" w:rsidRPr="00EA52FF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e territoire de l’Univ</w:t>
      </w:r>
      <w:r w:rsidR="00EA52FF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ersité Paris-Saclay ira </w:t>
      </w:r>
      <w:r w:rsidR="00873D0E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alors </w:t>
      </w:r>
      <w:r w:rsidR="00EA52FF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d’</w:t>
      </w:r>
      <w:r w:rsidR="006C5B09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Évry</w:t>
      </w:r>
      <w:r w:rsidR="00EA52FF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 </w:t>
      </w:r>
      <w:r w:rsidR="00B4639E" w:rsidRPr="00EA52FF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à Mantes-la-Jolie en passant par </w:t>
      </w:r>
      <w:r w:rsidR="0038375D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Rambouillet, Saint-Quentin-en-Yvelines, </w:t>
      </w:r>
      <w:r w:rsidR="00B4639E" w:rsidRPr="00EA52FF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Versailles</w:t>
      </w:r>
      <w:r w:rsidR="0038375D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 et Vélizy-Villacoublay</w:t>
      </w:r>
      <w:r w:rsidR="00B4639E" w:rsidRPr="00EA52FF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.</w:t>
      </w:r>
      <w:r w:rsidR="009A7E37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 </w:t>
      </w:r>
    </w:p>
    <w:p w14:paraId="4EDD47FF" w14:textId="77777777" w:rsidR="00DE704E" w:rsidRPr="00DE704E" w:rsidRDefault="00DE704E" w:rsidP="00E35B9A">
      <w:pPr>
        <w:shd w:val="clear" w:color="auto" w:fill="FFFFFF"/>
        <w:spacing w:after="160" w:line="264" w:lineRule="auto"/>
        <w:jc w:val="both"/>
        <w:textAlignment w:val="baseline"/>
        <w:rPr>
          <w:rFonts w:ascii="Gotham Light" w:eastAsia="Times New Roman" w:hAnsi="Gotham Light" w:cs="Times New Roman"/>
          <w:bCs/>
          <w:color w:val="484848"/>
          <w:sz w:val="2"/>
          <w:szCs w:val="2"/>
          <w:bdr w:val="none" w:sz="0" w:space="0" w:color="auto" w:frame="1"/>
          <w:lang w:eastAsia="fr-FR"/>
        </w:rPr>
      </w:pPr>
    </w:p>
    <w:p w14:paraId="6BDDDDE8" w14:textId="3D982500" w:rsidR="00873D0E" w:rsidRDefault="009A7E37" w:rsidP="00E35B9A">
      <w:pPr>
        <w:shd w:val="clear" w:color="auto" w:fill="FFFFFF"/>
        <w:spacing w:after="160" w:line="264" w:lineRule="auto"/>
        <w:jc w:val="both"/>
        <w:textAlignment w:val="baseline"/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</w:pPr>
      <w:r w:rsidRPr="00E35B9A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En entrant dans l’Université Paris-Saclay, </w:t>
      </w:r>
      <w:r w:rsidRPr="00873D0E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  <w:t>l’UVSQ apporte</w:t>
      </w:r>
      <w:r w:rsidR="00985AE3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  <w:t>ra</w:t>
      </w:r>
      <w:r w:rsidRPr="00873D0E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 au nouvel établissement un territoire élargi au Département des Yvelines</w:t>
      </w:r>
      <w:r w:rsidRPr="00E35B9A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, riche de bassins économiques puissants tels que celui de Saint-Quentin-en-Yvelines et </w:t>
      </w:r>
      <w:r w:rsidR="00873D0E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celui </w:t>
      </w:r>
      <w:r w:rsidRPr="00E35B9A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de Versailles Grand-Parc. </w:t>
      </w:r>
    </w:p>
    <w:p w14:paraId="3996F4E8" w14:textId="76B0BCA2" w:rsidR="004E741F" w:rsidRPr="00873D0E" w:rsidRDefault="00E85C2C" w:rsidP="00E35B9A">
      <w:pPr>
        <w:shd w:val="clear" w:color="auto" w:fill="FFFFFF"/>
        <w:spacing w:after="160" w:line="264" w:lineRule="auto"/>
        <w:jc w:val="both"/>
        <w:textAlignment w:val="baseline"/>
        <w:rPr>
          <w:rFonts w:ascii="Gotham Light" w:eastAsia="Times New Roman" w:hAnsi="Gotham Light" w:cs="Times New Roman"/>
          <w:b/>
          <w:color w:val="484848"/>
          <w:sz w:val="19"/>
          <w:szCs w:val="19"/>
          <w:lang w:eastAsia="fr-FR"/>
        </w:rPr>
      </w:pPr>
      <w:r w:rsidRPr="00E35B9A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2</w:t>
      </w:r>
      <w:r w:rsidRPr="00E35B9A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vertAlign w:val="superscript"/>
          <w:lang w:eastAsia="fr-FR"/>
        </w:rPr>
        <w:t>e</w:t>
      </w:r>
      <w:r w:rsidRPr="00E35B9A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 université mondiale dans le domaine des Sciences de l’</w:t>
      </w:r>
      <w:r w:rsidR="00C50E23" w:rsidRPr="00E35B9A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atmosphère du classement de Shanghai, 9</w:t>
      </w:r>
      <w:r w:rsidR="00C50E23" w:rsidRPr="00E35B9A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vertAlign w:val="superscript"/>
          <w:lang w:eastAsia="fr-FR"/>
        </w:rPr>
        <w:t>e</w:t>
      </w:r>
      <w:r w:rsidR="00C50E23" w:rsidRPr="00E35B9A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 université française du classement T</w:t>
      </w:r>
      <w:r w:rsidR="00985AE3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imes </w:t>
      </w:r>
      <w:proofErr w:type="spellStart"/>
      <w:r w:rsidR="00985AE3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Higher</w:t>
      </w:r>
      <w:proofErr w:type="spellEnd"/>
      <w:r w:rsidR="00985AE3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 </w:t>
      </w:r>
      <w:proofErr w:type="spellStart"/>
      <w:r w:rsidR="00985AE3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Education</w:t>
      </w:r>
      <w:proofErr w:type="spellEnd"/>
      <w:r w:rsidR="00873D0E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 2020</w:t>
      </w:r>
      <w:r w:rsidR="00985AE3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, </w:t>
      </w:r>
      <w:r w:rsidR="00873D0E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classée</w:t>
      </w:r>
      <w:r w:rsidR="00C50E23" w:rsidRPr="00E35B9A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 dans le TOP 500 du </w:t>
      </w:r>
      <w:r w:rsidR="00985AE3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dernier </w:t>
      </w:r>
      <w:r w:rsidR="00C50E23" w:rsidRPr="00E35B9A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classement de Shanghai aux côtés des </w:t>
      </w:r>
      <w:r w:rsidR="00873D0E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20 </w:t>
      </w:r>
      <w:r w:rsidR="00DE704E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meilleures Grandes E</w:t>
      </w:r>
      <w:r w:rsidR="00C50E23" w:rsidRPr="00E35B9A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coles et universi</w:t>
      </w:r>
      <w:r w:rsidR="00873D0E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tés françaises, </w:t>
      </w:r>
      <w:r w:rsidR="00873D0E" w:rsidRPr="00873D0E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l’UVSQ </w:t>
      </w:r>
      <w:r w:rsidR="00985AE3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abonde </w:t>
      </w:r>
      <w:r w:rsidR="00873D0E" w:rsidRPr="00873D0E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  <w:t>l’Université</w:t>
      </w:r>
      <w:r w:rsidR="00C50E23" w:rsidRPr="00873D0E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 Paris-Saclay </w:t>
      </w:r>
      <w:r w:rsidR="00873D0E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  <w:t>de</w:t>
      </w:r>
      <w:r w:rsidR="00C50E23" w:rsidRPr="00873D0E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 son excellence académique</w:t>
      </w:r>
      <w:r w:rsidR="00873D0E" w:rsidRPr="00873D0E">
        <w:rPr>
          <w:rFonts w:ascii="Gotham Light" w:eastAsia="Times New Roman" w:hAnsi="Gotham Light" w:cs="Times New Roman"/>
          <w:b/>
          <w:bCs/>
          <w:color w:val="484848"/>
          <w:sz w:val="19"/>
          <w:szCs w:val="19"/>
          <w:bdr w:val="none" w:sz="0" w:space="0" w:color="auto" w:frame="1"/>
          <w:lang w:eastAsia="fr-FR"/>
        </w:rPr>
        <w:t>.</w:t>
      </w:r>
    </w:p>
    <w:p w14:paraId="6F3E4A36" w14:textId="471394EE" w:rsidR="00EA52FF" w:rsidRDefault="00873D0E" w:rsidP="00587FE1">
      <w:pPr>
        <w:shd w:val="clear" w:color="auto" w:fill="FFFFFF"/>
        <w:spacing w:line="264" w:lineRule="auto"/>
        <w:jc w:val="both"/>
        <w:textAlignment w:val="baseline"/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</w:pPr>
      <w:r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>Pour</w:t>
      </w:r>
      <w:r w:rsidRPr="00EA52FF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 Alain B</w:t>
      </w:r>
      <w:r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UI, président de l'UVSQ : </w:t>
      </w:r>
      <w:r w:rsidR="004E741F" w:rsidRPr="00EA52FF">
        <w:rPr>
          <w:rFonts w:ascii="Gotham Light" w:eastAsia="Times New Roman" w:hAnsi="Gotham Light" w:cs="Times New Roman"/>
          <w:bCs/>
          <w:i/>
          <w:iCs/>
          <w:color w:val="484848"/>
          <w:sz w:val="19"/>
          <w:szCs w:val="19"/>
          <w:bdr w:val="none" w:sz="0" w:space="0" w:color="auto" w:frame="1"/>
          <w:lang w:eastAsia="fr-FR"/>
        </w:rPr>
        <w:t>"</w:t>
      </w:r>
      <w:r w:rsidR="00C50E23">
        <w:rPr>
          <w:rFonts w:ascii="Gotham Light" w:eastAsia="Times New Roman" w:hAnsi="Gotham Light" w:cs="Times New Roman"/>
          <w:bCs/>
          <w:i/>
          <w:iCs/>
          <w:color w:val="484848"/>
          <w:sz w:val="19"/>
          <w:szCs w:val="19"/>
          <w:bdr w:val="none" w:sz="0" w:space="0" w:color="auto" w:frame="1"/>
          <w:lang w:eastAsia="fr-FR"/>
        </w:rPr>
        <w:t>L</w:t>
      </w:r>
      <w:r w:rsidR="00DE704E">
        <w:rPr>
          <w:rFonts w:ascii="Gotham Light" w:eastAsia="Times New Roman" w:hAnsi="Gotham Light" w:cs="Times New Roman"/>
          <w:bCs/>
          <w:i/>
          <w:iCs/>
          <w:color w:val="484848"/>
          <w:sz w:val="19"/>
          <w:szCs w:val="19"/>
          <w:bdr w:val="none" w:sz="0" w:space="0" w:color="auto" w:frame="1"/>
          <w:lang w:eastAsia="fr-FR"/>
        </w:rPr>
        <w:t xml:space="preserve">’Université Paris-Saclay </w:t>
      </w:r>
      <w:r w:rsidR="00B50DBF">
        <w:rPr>
          <w:rFonts w:ascii="Gotham Light" w:eastAsia="Times New Roman" w:hAnsi="Gotham Light" w:cs="Times New Roman"/>
          <w:bCs/>
          <w:i/>
          <w:iCs/>
          <w:color w:val="484848"/>
          <w:sz w:val="19"/>
          <w:szCs w:val="19"/>
          <w:bdr w:val="none" w:sz="0" w:space="0" w:color="auto" w:frame="1"/>
          <w:lang w:eastAsia="fr-FR"/>
        </w:rPr>
        <w:t>va offrir</w:t>
      </w:r>
      <w:r w:rsidR="00EA52FF" w:rsidRPr="00EA52FF">
        <w:rPr>
          <w:rFonts w:ascii="Gotham Light" w:eastAsia="Times New Roman" w:hAnsi="Gotham Light" w:cs="Times New Roman"/>
          <w:bCs/>
          <w:i/>
          <w:iCs/>
          <w:color w:val="484848"/>
          <w:sz w:val="19"/>
          <w:szCs w:val="19"/>
          <w:bdr w:val="none" w:sz="0" w:space="0" w:color="auto" w:frame="1"/>
          <w:lang w:eastAsia="fr-FR"/>
        </w:rPr>
        <w:t xml:space="preserve"> de nouvelles opportunités</w:t>
      </w:r>
      <w:r>
        <w:rPr>
          <w:rFonts w:ascii="Gotham Light" w:eastAsia="Times New Roman" w:hAnsi="Gotham Light" w:cs="Times New Roman"/>
          <w:bCs/>
          <w:i/>
          <w:iCs/>
          <w:color w:val="484848"/>
          <w:sz w:val="19"/>
          <w:szCs w:val="19"/>
          <w:bdr w:val="none" w:sz="0" w:space="0" w:color="auto" w:frame="1"/>
          <w:lang w:eastAsia="fr-FR"/>
        </w:rPr>
        <w:t xml:space="preserve"> notamment</w:t>
      </w:r>
      <w:r w:rsidR="00EA52FF" w:rsidRPr="00EA52FF">
        <w:rPr>
          <w:rFonts w:ascii="Gotham Light" w:eastAsia="Times New Roman" w:hAnsi="Gotham Light" w:cs="Times New Roman"/>
          <w:bCs/>
          <w:i/>
          <w:iCs/>
          <w:color w:val="484848"/>
          <w:sz w:val="19"/>
          <w:szCs w:val="19"/>
          <w:bdr w:val="none" w:sz="0" w:space="0" w:color="auto" w:frame="1"/>
          <w:lang w:eastAsia="fr-FR"/>
        </w:rPr>
        <w:t xml:space="preserve"> en</w:t>
      </w:r>
      <w:r w:rsidR="00EA52FF" w:rsidRPr="00EA52FF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 </w:t>
      </w:r>
      <w:r w:rsidR="00EA52FF" w:rsidRPr="00EA52FF"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>t</w:t>
      </w:r>
      <w:r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>erme de coopérations et de mobilité internationale et</w:t>
      </w:r>
      <w:r w:rsidR="00EA52FF" w:rsidRPr="00EA52FF"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 xml:space="preserve"> de pa</w:t>
      </w:r>
      <w:r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>rtenariats entreprises</w:t>
      </w:r>
      <w:r w:rsidR="00EA52FF" w:rsidRPr="00EA52FF"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 xml:space="preserve">. </w:t>
      </w:r>
      <w:r w:rsidR="00EA52FF"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>D</w:t>
      </w:r>
      <w:r w:rsidR="00EA52FF" w:rsidRPr="00EA52FF"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 xml:space="preserve">es moyens financiers </w:t>
      </w:r>
      <w:r w:rsidR="006C5B09"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>nouveaux</w:t>
      </w:r>
      <w:r w:rsidR="00EA52FF" w:rsidRPr="00EA52FF"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 xml:space="preserve"> ouvriront de</w:t>
      </w:r>
      <w:r w:rsidR="00EC7B56"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>s</w:t>
      </w:r>
      <w:r w:rsidR="00EA52FF" w:rsidRPr="00EA52FF"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 xml:space="preserve"> perspectives pour la formation comme pour la recherche, </w:t>
      </w:r>
      <w:r w:rsidR="00A231B5"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>le tout dans l’intérêt et au service</w:t>
      </w:r>
      <w:r w:rsidR="00EA52FF" w:rsidRPr="00EA52FF"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 xml:space="preserve"> </w:t>
      </w:r>
      <w:r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>des</w:t>
      </w:r>
      <w:r w:rsidR="00EA52FF" w:rsidRPr="00EA52FF"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 xml:space="preserve"> </w:t>
      </w:r>
      <w:r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 xml:space="preserve">hommes et femmes </w:t>
      </w:r>
      <w:r w:rsidR="00EA52FF" w:rsidRPr="00EA52FF"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 xml:space="preserve">enseignants, chercheurs, étudiants </w:t>
      </w:r>
      <w:r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>et</w:t>
      </w:r>
      <w:r w:rsidRPr="00873D0E"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 xml:space="preserve"> </w:t>
      </w:r>
      <w:r w:rsidRPr="00EA52FF"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>personnels</w:t>
      </w:r>
      <w:r w:rsidR="00EA52FF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. </w:t>
      </w:r>
      <w:r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 xml:space="preserve">La nouvelle université </w:t>
      </w:r>
      <w:r w:rsidR="00EA52FF" w:rsidRPr="00EA52FF">
        <w:rPr>
          <w:rFonts w:ascii="Gotham Light" w:eastAsia="Times New Roman" w:hAnsi="Gotham Light" w:cs="Times New Roman"/>
          <w:bCs/>
          <w:i/>
          <w:color w:val="484848"/>
          <w:sz w:val="19"/>
          <w:szCs w:val="19"/>
          <w:bdr w:val="none" w:sz="0" w:space="0" w:color="auto" w:frame="1"/>
          <w:lang w:eastAsia="fr-FR"/>
        </w:rPr>
        <w:t>transforme en profondeur le paysage de l’enseignement supérieur et de la recherche française, nous sommes fiers d’en faire partie</w:t>
      </w:r>
      <w:r w:rsidR="004E741F" w:rsidRPr="00EA52FF">
        <w:rPr>
          <w:rFonts w:ascii="Gotham Light" w:eastAsia="Times New Roman" w:hAnsi="Gotham Light" w:cs="Times New Roman"/>
          <w:bCs/>
          <w:i/>
          <w:iCs/>
          <w:color w:val="484848"/>
          <w:sz w:val="19"/>
          <w:szCs w:val="19"/>
          <w:bdr w:val="none" w:sz="0" w:space="0" w:color="auto" w:frame="1"/>
          <w:lang w:eastAsia="fr-FR"/>
        </w:rPr>
        <w:t>"</w:t>
      </w:r>
      <w:r w:rsidR="004E741F" w:rsidRPr="00EA52FF">
        <w:rPr>
          <w:rFonts w:ascii="Gotham Light" w:eastAsia="Times New Roman" w:hAnsi="Gotham Light" w:cs="Times New Roman"/>
          <w:bCs/>
          <w:color w:val="484848"/>
          <w:sz w:val="19"/>
          <w:szCs w:val="19"/>
          <w:bdr w:val="none" w:sz="0" w:space="0" w:color="auto" w:frame="1"/>
          <w:lang w:eastAsia="fr-FR"/>
        </w:rPr>
        <w:t xml:space="preserve">  </w:t>
      </w:r>
    </w:p>
    <w:p w14:paraId="18A290B5" w14:textId="77777777" w:rsidR="00587FE1" w:rsidRDefault="00587FE1" w:rsidP="00587FE1">
      <w:pPr>
        <w:shd w:val="clear" w:color="auto" w:fill="FFFFFF"/>
        <w:spacing w:line="264" w:lineRule="auto"/>
        <w:jc w:val="both"/>
        <w:textAlignment w:val="baseline"/>
        <w:rPr>
          <w:rFonts w:ascii="Gotham Light" w:hAnsi="Gotham Light" w:cs="Times"/>
          <w:color w:val="000000"/>
          <w:sz w:val="16"/>
          <w:szCs w:val="16"/>
        </w:rPr>
      </w:pPr>
    </w:p>
    <w:p w14:paraId="43B1E2F7" w14:textId="79FB9C18" w:rsidR="00CC31D0" w:rsidRPr="00985AE3" w:rsidRDefault="00CC31D0" w:rsidP="00087BD0">
      <w:pPr>
        <w:shd w:val="clear" w:color="auto" w:fill="FFFFFF"/>
        <w:spacing w:after="160" w:line="264" w:lineRule="auto"/>
        <w:jc w:val="both"/>
        <w:textAlignment w:val="baseline"/>
        <w:rPr>
          <w:rFonts w:ascii="Gotham Light" w:eastAsia="Times New Roman" w:hAnsi="Gotham Light" w:cs="Times New Roman"/>
          <w:color w:val="484848"/>
          <w:sz w:val="16"/>
          <w:szCs w:val="16"/>
          <w:lang w:eastAsia="fr-FR"/>
        </w:rPr>
      </w:pPr>
      <w:r w:rsidRPr="00EA52FF">
        <w:rPr>
          <w:rFonts w:ascii="Gotham Light" w:hAnsi="Gotham Light" w:cs="Times"/>
          <w:color w:val="000000"/>
          <w:sz w:val="16"/>
          <w:szCs w:val="16"/>
        </w:rPr>
        <w:t>*</w:t>
      </w:r>
      <w:r w:rsidRPr="00EA52FF">
        <w:rPr>
          <w:rFonts w:ascii="Gotham Light" w:eastAsia="Times New Roman" w:hAnsi="Gotham Light" w:cs="Times New Roman"/>
          <w:color w:val="484848"/>
          <w:sz w:val="16"/>
          <w:szCs w:val="16"/>
          <w:lang w:eastAsia="fr-FR"/>
        </w:rPr>
        <w:t xml:space="preserve"> l’Institut des sciences et industries du vivant et de l’environnement (</w:t>
      </w:r>
      <w:proofErr w:type="spellStart"/>
      <w:r w:rsidRPr="00EA52FF">
        <w:rPr>
          <w:rFonts w:ascii="Gotham Light" w:eastAsia="Times New Roman" w:hAnsi="Gotham Light" w:cs="Times New Roman"/>
          <w:color w:val="484848"/>
          <w:sz w:val="16"/>
          <w:szCs w:val="16"/>
          <w:lang w:eastAsia="fr-FR"/>
        </w:rPr>
        <w:t>AgroParisT</w:t>
      </w:r>
      <w:r w:rsidR="00DE704E">
        <w:rPr>
          <w:rFonts w:ascii="Gotham Light" w:eastAsia="Times New Roman" w:hAnsi="Gotham Light" w:cs="Times New Roman"/>
          <w:color w:val="484848"/>
          <w:sz w:val="16"/>
          <w:szCs w:val="16"/>
          <w:lang w:eastAsia="fr-FR"/>
        </w:rPr>
        <w:t>ech</w:t>
      </w:r>
      <w:proofErr w:type="spellEnd"/>
      <w:r w:rsidR="00DE704E">
        <w:rPr>
          <w:rFonts w:ascii="Gotham Light" w:eastAsia="Times New Roman" w:hAnsi="Gotham Light" w:cs="Times New Roman"/>
          <w:color w:val="484848"/>
          <w:sz w:val="16"/>
          <w:szCs w:val="16"/>
          <w:lang w:eastAsia="fr-FR"/>
        </w:rPr>
        <w:t xml:space="preserve">), </w:t>
      </w:r>
      <w:proofErr w:type="spellStart"/>
      <w:r w:rsidR="00DE704E">
        <w:rPr>
          <w:rFonts w:ascii="Gotham Light" w:eastAsia="Times New Roman" w:hAnsi="Gotham Light" w:cs="Times New Roman"/>
          <w:color w:val="484848"/>
          <w:sz w:val="16"/>
          <w:szCs w:val="16"/>
          <w:lang w:eastAsia="fr-FR"/>
        </w:rPr>
        <w:t>CentraleSupélec</w:t>
      </w:r>
      <w:proofErr w:type="spellEnd"/>
      <w:r w:rsidR="00DE704E">
        <w:rPr>
          <w:rFonts w:ascii="Gotham Light" w:eastAsia="Times New Roman" w:hAnsi="Gotham Light" w:cs="Times New Roman"/>
          <w:color w:val="484848"/>
          <w:sz w:val="16"/>
          <w:szCs w:val="16"/>
          <w:lang w:eastAsia="fr-FR"/>
        </w:rPr>
        <w:t>, l'École Normale S</w:t>
      </w:r>
      <w:r w:rsidRPr="00EA52FF">
        <w:rPr>
          <w:rFonts w:ascii="Gotham Light" w:eastAsia="Times New Roman" w:hAnsi="Gotham Light" w:cs="Times New Roman"/>
          <w:color w:val="484848"/>
          <w:sz w:val="16"/>
          <w:szCs w:val="16"/>
          <w:lang w:eastAsia="fr-FR"/>
        </w:rPr>
        <w:t>upérieure Paris-Saclay et l’Institut d’Optique </w:t>
      </w:r>
      <w:proofErr w:type="spellStart"/>
      <w:r w:rsidRPr="00985AE3">
        <w:rPr>
          <w:rFonts w:ascii="Gotham Light" w:eastAsia="Times New Roman" w:hAnsi="Gotham Light" w:cs="Times New Roman"/>
          <w:iCs/>
          <w:color w:val="484848"/>
          <w:sz w:val="16"/>
          <w:szCs w:val="16"/>
          <w:bdr w:val="none" w:sz="0" w:space="0" w:color="auto" w:frame="1"/>
          <w:lang w:eastAsia="fr-FR"/>
        </w:rPr>
        <w:t>Graduate</w:t>
      </w:r>
      <w:proofErr w:type="spellEnd"/>
      <w:r w:rsidRPr="00985AE3">
        <w:rPr>
          <w:rFonts w:ascii="Gotham Light" w:eastAsia="Times New Roman" w:hAnsi="Gotham Light" w:cs="Times New Roman"/>
          <w:iCs/>
          <w:color w:val="484848"/>
          <w:sz w:val="16"/>
          <w:szCs w:val="16"/>
          <w:bdr w:val="none" w:sz="0" w:space="0" w:color="auto" w:frame="1"/>
          <w:lang w:eastAsia="fr-FR"/>
        </w:rPr>
        <w:t xml:space="preserve"> </w:t>
      </w:r>
      <w:proofErr w:type="spellStart"/>
      <w:r w:rsidRPr="00985AE3">
        <w:rPr>
          <w:rFonts w:ascii="Gotham Light" w:eastAsia="Times New Roman" w:hAnsi="Gotham Light" w:cs="Times New Roman"/>
          <w:iCs/>
          <w:color w:val="484848"/>
          <w:sz w:val="16"/>
          <w:szCs w:val="16"/>
          <w:bdr w:val="none" w:sz="0" w:space="0" w:color="auto" w:frame="1"/>
          <w:lang w:eastAsia="fr-FR"/>
        </w:rPr>
        <w:t>School</w:t>
      </w:r>
      <w:proofErr w:type="spellEnd"/>
      <w:r w:rsidR="00985AE3">
        <w:rPr>
          <w:rFonts w:ascii="Gotham Light" w:eastAsia="Times New Roman" w:hAnsi="Gotham Light" w:cs="Times New Roman"/>
          <w:color w:val="484848"/>
          <w:sz w:val="16"/>
          <w:szCs w:val="16"/>
          <w:lang w:eastAsia="fr-FR"/>
        </w:rPr>
        <w:t xml:space="preserve">, qui conservent leur personnalité morale, </w:t>
      </w:r>
      <w:r w:rsidR="00985AE3" w:rsidRPr="00985AE3">
        <w:rPr>
          <w:rFonts w:ascii="Gotham Light" w:eastAsia="Times New Roman" w:hAnsi="Gotham Light" w:cs="Times New Roman"/>
          <w:color w:val="484848"/>
          <w:sz w:val="16"/>
          <w:szCs w:val="16"/>
          <w:lang w:eastAsia="fr-FR"/>
        </w:rPr>
        <w:t>ainsi que l’organisme de recherche privé Institut des Hautes Etudes Scientifiques</w:t>
      </w:r>
      <w:r w:rsidR="00985AE3">
        <w:rPr>
          <w:rFonts w:ascii="Gotham Light" w:eastAsia="Times New Roman" w:hAnsi="Gotham Light" w:cs="Times New Roman"/>
          <w:color w:val="484848"/>
          <w:sz w:val="16"/>
          <w:szCs w:val="16"/>
          <w:lang w:eastAsia="fr-FR"/>
        </w:rPr>
        <w:t>.</w:t>
      </w:r>
    </w:p>
    <w:sectPr w:rsidR="00CC31D0" w:rsidRPr="00985AE3" w:rsidSect="00F32A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993" w:left="1417" w:header="720" w:footer="1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62714" w14:textId="77777777" w:rsidR="00C33E1C" w:rsidRDefault="00C33E1C" w:rsidP="007976F7">
      <w:r>
        <w:separator/>
      </w:r>
    </w:p>
  </w:endnote>
  <w:endnote w:type="continuationSeparator" w:id="0">
    <w:p w14:paraId="1E4C3043" w14:textId="77777777" w:rsidR="00C33E1C" w:rsidRDefault="00C33E1C" w:rsidP="0079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  <w:font w:name="Gotham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Extr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F89C1" w14:textId="77777777" w:rsidR="00985AE3" w:rsidRDefault="00985AE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FB85" w14:textId="77777777" w:rsidR="00985AE3" w:rsidRDefault="00985AE3" w:rsidP="007976F7">
    <w:pPr>
      <w:rPr>
        <w:rFonts w:ascii="Gotham Extra Light" w:hAnsi="Gotham Extra Light" w:cs="Arial"/>
        <w:color w:val="595959" w:themeColor="text1" w:themeTint="A6"/>
        <w:sz w:val="18"/>
        <w:szCs w:val="18"/>
      </w:rPr>
    </w:pPr>
    <w:r w:rsidRPr="00764B0E">
      <w:rPr>
        <w:rFonts w:ascii="Gotham Extra Light" w:hAnsi="Gotham Extra Light" w:cs="Arial"/>
        <w:b/>
        <w:noProof/>
        <w:color w:val="595959" w:themeColor="text1" w:themeTint="A6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4FC0C" wp14:editId="0D561F2C">
              <wp:simplePos x="0" y="0"/>
              <wp:positionH relativeFrom="column">
                <wp:posOffset>175260</wp:posOffset>
              </wp:positionH>
              <wp:positionV relativeFrom="paragraph">
                <wp:posOffset>-158233</wp:posOffset>
              </wp:positionV>
              <wp:extent cx="5760000" cy="45719"/>
              <wp:effectExtent l="0" t="0" r="31750" b="31115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4571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2FB4BD" id="Rectangle 49" o:spid="_x0000_s1026" style="position:absolute;margin-left:13.8pt;margin-top:-12.45pt;width:453.5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QsggIAAIAFAAAOAAAAZHJzL2Uyb0RvYy54bWysVF9P2zAQf5+072D5faTpWhgVKapATJMY&#10;IGDi2Th2G8n2eWe3affpd3bS0DEkpGl5cO58/8+/u7PzrTVsozA04CpeHo04U05C3bhlxX88Xn36&#10;wlmIwtXCgFMV36nAz+cfP5y1fqbGsAJTK2TkxIVZ6yu+itHPiiLIlbIiHIFXjoQa0IpILC6LGkVL&#10;3q0pxqPRcdEC1h5BqhDo9rIT8nn2r7WS8VbroCIzFafcYj4xn8/pLOZnYrZE4VeN7NMQ/5CFFY2j&#10;oIOrSxEFW2PzlyvbSIQAOh5JsAVo3UiVa6BqytGrah5WwqtcCzUn+KFN4f+5lTebO2RNXfHJKWdO&#10;WHqje+qacEujGN1Rg1ofZqT34O+w5wKRqdqtRpv+VAfb5qbuhqaqbWSSLqcnxyP6OJMkm0xPyuyz&#10;eDH2GOJXBZYlouJI0XMrxeY6RApIqnuVFCuAaeqrxpjMJJyoC4NsI+iFhZTKxWk2N2v7Heru/mSa&#10;Muh8ZWglk+z5D28qA6aPmqru6sxU3BmVIhp3rzQ1jCorc5zB32EKZR8sayczTQkPhp/fN+z1k2mX&#10;1WA8ft94sMiRwcXB2DYO8C0HJu5T1p0+deeg7kQ+Q70jrCB0QxS8vGroxa5FiHcCaWrojWkTxFs6&#10;tIG24tBTnK0Af711n/QJzCTlrKUprHj4uRaoODPfHMH8tJxM0thmhsAzJgYPJc+HEre2F0AwKGnn&#10;eJnJpB/NntQI9okWxiJFJZFwkmJXXEbcMxex2w60cqRaLLIajaoX8do9eLl/9YTIx+2TQN/DNhLe&#10;b2A/sWL2Cr2dbnoPB4t1BN1kaL/0te83jXnGZb+S0h455LPWy+Kc/wYAAP//AwBQSwMEFAAGAAgA&#10;AAAhACtJednfAAAACgEAAA8AAABkcnMvZG93bnJldi54bWxMj0FOwzAQRfdI3MEaJHat3RAlaYhT&#10;IWiF6AZROMA0NklEbEe204TbM6xgOTNPf96vdosZ2EX70DsrYbMWwLRtnOptK+Hj/bAqgIWIVuHg&#10;rJbwrQPs6uurCkvlZvumL6fYMgqxoUQJXYxjyXloOm0wrN2oLd0+nTcYafQtVx5nCjcDT4TIuMHe&#10;0ocOR/3Y6ebrNBkJs3sN+1S8FOL4vI+9P2TF9IRS3t4sD/fAol7iHwy/+qQONTmd3WRVYIOEJM+I&#10;lLBK0i0wArZ3aQ7sTJtNngOvK/6/Qv0DAAD//wMAUEsBAi0AFAAGAAgAAAAhALaDOJL+AAAA4QEA&#10;ABMAAAAAAAAAAAAAAAAAAAAAAFtDb250ZW50X1R5cGVzXS54bWxQSwECLQAUAAYACAAAACEAOP0h&#10;/9YAAACUAQAACwAAAAAAAAAAAAAAAAAvAQAAX3JlbHMvLnJlbHNQSwECLQAUAAYACAAAACEAvjb0&#10;LIICAACABQAADgAAAAAAAAAAAAAAAAAuAgAAZHJzL2Uyb0RvYy54bWxQSwECLQAUAAYACAAAACEA&#10;K0l52d8AAAAKAQAADwAAAAAAAAAAAAAAAADcBAAAZHJzL2Rvd25yZXYueG1sUEsFBgAAAAAEAAQA&#10;8wAAAOgFAAAAAA==&#10;" fillcolor="#2e74b5 [2408]" strokecolor="#4472c4 [3204]" strokeweight=".5pt"/>
          </w:pict>
        </mc:Fallback>
      </mc:AlternateContent>
    </w:r>
    <w:r w:rsidRPr="00764B0E">
      <w:rPr>
        <w:rFonts w:ascii="Gotham Extra Light" w:hAnsi="Gotham Extra Light" w:cs="Arial"/>
        <w:b/>
        <w:color w:val="595959" w:themeColor="text1" w:themeTint="A6"/>
        <w:sz w:val="18"/>
        <w:szCs w:val="18"/>
      </w:rPr>
      <w:t>CONTACT :</w:t>
    </w:r>
  </w:p>
  <w:p w14:paraId="3F4BEB04" w14:textId="77777777" w:rsidR="00985AE3" w:rsidRPr="00764B0E" w:rsidRDefault="00985AE3" w:rsidP="007976F7">
    <w:pPr>
      <w:rPr>
        <w:rFonts w:ascii="Gotham Extra Light" w:hAnsi="Gotham Extra Light" w:cs="Arial"/>
        <w:color w:val="595959" w:themeColor="text1" w:themeTint="A6"/>
        <w:sz w:val="18"/>
        <w:szCs w:val="18"/>
      </w:rPr>
    </w:pPr>
    <w:r>
      <w:rPr>
        <w:rFonts w:ascii="Gotham Extra Light" w:hAnsi="Gotham Extra Light" w:cs="Arial"/>
        <w:color w:val="595959" w:themeColor="text1" w:themeTint="A6"/>
        <w:sz w:val="18"/>
        <w:szCs w:val="18"/>
      </w:rPr>
      <w:t xml:space="preserve">Camille JONVILLE </w:t>
    </w:r>
    <w:r w:rsidRPr="00764B0E">
      <w:rPr>
        <w:rFonts w:ascii="Gotham Extra Light" w:hAnsi="Gotham Extra Light" w:cs="Arial"/>
        <w:color w:val="595959" w:themeColor="text1" w:themeTint="A6"/>
        <w:sz w:val="18"/>
        <w:szCs w:val="18"/>
      </w:rPr>
      <w:t>—</w:t>
    </w:r>
    <w:r>
      <w:rPr>
        <w:rFonts w:ascii="Gotham Extra Light" w:hAnsi="Gotham Extra Light" w:cs="Arial"/>
        <w:color w:val="595959" w:themeColor="text1" w:themeTint="A6"/>
        <w:sz w:val="18"/>
        <w:szCs w:val="18"/>
      </w:rPr>
      <w:t xml:space="preserve">  </w:t>
    </w:r>
    <w:r w:rsidRPr="00764B0E">
      <w:rPr>
        <w:rFonts w:ascii="Gotham Extra Light" w:hAnsi="Gotham Extra Light" w:cs="Arial"/>
        <w:color w:val="595959" w:themeColor="text1" w:themeTint="A6"/>
        <w:sz w:val="18"/>
        <w:szCs w:val="18"/>
      </w:rPr>
      <w:t xml:space="preserve">Chargée des relations presse </w:t>
    </w:r>
  </w:p>
  <w:p w14:paraId="5E83E027" w14:textId="77777777" w:rsidR="00985AE3" w:rsidRPr="00764B0E" w:rsidRDefault="00985AE3" w:rsidP="007976F7">
    <w:pPr>
      <w:rPr>
        <w:rFonts w:ascii="Gotham Extra Light" w:hAnsi="Gotham Extra Light" w:cs="Arial"/>
        <w:color w:val="595959" w:themeColor="text1" w:themeTint="A6"/>
        <w:sz w:val="18"/>
        <w:szCs w:val="18"/>
      </w:rPr>
    </w:pPr>
    <w:r w:rsidRPr="00764B0E">
      <w:rPr>
        <w:rFonts w:ascii="Gotham Extra Light" w:hAnsi="Gotham Extra Light" w:cs="Arial"/>
        <w:color w:val="595959" w:themeColor="text1" w:themeTint="A6"/>
        <w:sz w:val="18"/>
        <w:szCs w:val="18"/>
      </w:rPr>
      <w:t xml:space="preserve">T </w:t>
    </w:r>
    <w:r w:rsidRPr="00764B0E">
      <w:rPr>
        <w:rFonts w:ascii="Gotham Extra Light" w:hAnsi="Gotham Extra Light" w:cs="Arial"/>
        <w:color w:val="484848"/>
        <w:sz w:val="18"/>
        <w:szCs w:val="18"/>
        <w:shd w:val="clear" w:color="auto" w:fill="FFFFFF"/>
      </w:rPr>
      <w:t>01 39 25 78 63</w:t>
    </w:r>
    <w:r w:rsidRPr="00764B0E">
      <w:rPr>
        <w:rFonts w:ascii="Gotham Extra Light" w:hAnsi="Gotham Extra Light" w:cs="Arial"/>
        <w:sz w:val="18"/>
        <w:szCs w:val="18"/>
      </w:rPr>
      <w:t xml:space="preserve"> </w:t>
    </w:r>
    <w:r w:rsidRPr="00764B0E">
      <w:rPr>
        <w:rFonts w:ascii="Gotham Extra Light" w:hAnsi="Gotham Extra Light" w:cs="Arial"/>
        <w:color w:val="595959" w:themeColor="text1" w:themeTint="A6"/>
        <w:sz w:val="18"/>
        <w:szCs w:val="18"/>
      </w:rPr>
      <w:t>—</w:t>
    </w:r>
    <w:r>
      <w:rPr>
        <w:rFonts w:ascii="Gotham Extra Light" w:hAnsi="Gotham Extra Light" w:cs="Arial"/>
        <w:color w:val="595959" w:themeColor="text1" w:themeTint="A6"/>
        <w:sz w:val="18"/>
        <w:szCs w:val="18"/>
      </w:rPr>
      <w:t xml:space="preserve"> </w:t>
    </w:r>
    <w:r w:rsidRPr="00764B0E">
      <w:rPr>
        <w:rFonts w:ascii="Gotham Extra Light" w:hAnsi="Gotham Extra Light" w:cs="Arial"/>
        <w:color w:val="595959" w:themeColor="text1" w:themeTint="A6"/>
        <w:sz w:val="18"/>
        <w:szCs w:val="18"/>
      </w:rPr>
      <w:t>camille.jonville@uvsq.fr</w:t>
    </w:r>
  </w:p>
  <w:p w14:paraId="043B20FF" w14:textId="77777777" w:rsidR="00985AE3" w:rsidRPr="007976F7" w:rsidRDefault="00985AE3" w:rsidP="007976F7">
    <w:pPr>
      <w:pStyle w:val="Pieddepage"/>
      <w:tabs>
        <w:tab w:val="clear" w:pos="4536"/>
        <w:tab w:val="clear" w:pos="9072"/>
      </w:tabs>
      <w:spacing w:line="260" w:lineRule="exact"/>
      <w:rPr>
        <w:rFonts w:ascii="Gotham Extra Light" w:hAnsi="Gotham Extra Light" w:cs="Arial"/>
        <w:color w:val="595959" w:themeColor="text1" w:themeTint="A6"/>
        <w:sz w:val="18"/>
        <w:szCs w:val="18"/>
      </w:rPr>
    </w:pPr>
    <w:r w:rsidRPr="007976F7">
      <w:rPr>
        <w:rFonts w:ascii="Gotham Extra Light" w:hAnsi="Gotham Extra Light" w:cs="Arial"/>
        <w:color w:val="595959" w:themeColor="text1" w:themeTint="A6"/>
        <w:sz w:val="18"/>
        <w:szCs w:val="18"/>
      </w:rPr>
      <w:t>55 avenue de Paris —  78035 Versailles Cedex –www.uvsq.fr</w:t>
    </w:r>
  </w:p>
  <w:p w14:paraId="6B6D8E88" w14:textId="77777777" w:rsidR="00985AE3" w:rsidRPr="007976F7" w:rsidRDefault="00985AE3" w:rsidP="007976F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BC808" w14:textId="77777777" w:rsidR="00985AE3" w:rsidRDefault="00985A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BC543" w14:textId="77777777" w:rsidR="00C33E1C" w:rsidRDefault="00C33E1C" w:rsidP="007976F7">
      <w:r>
        <w:separator/>
      </w:r>
    </w:p>
  </w:footnote>
  <w:footnote w:type="continuationSeparator" w:id="0">
    <w:p w14:paraId="05EAF53F" w14:textId="77777777" w:rsidR="00C33E1C" w:rsidRDefault="00C33E1C" w:rsidP="00797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DF4C" w14:textId="77777777" w:rsidR="00985AE3" w:rsidRDefault="00985AE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32C58" w14:textId="77777777" w:rsidR="00985AE3" w:rsidRDefault="00985AE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CE45" w14:textId="77777777" w:rsidR="00985AE3" w:rsidRDefault="00985A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105FF"/>
    <w:multiLevelType w:val="hybridMultilevel"/>
    <w:tmpl w:val="A6A6DC0A"/>
    <w:lvl w:ilvl="0" w:tplc="684A6F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044"/>
    <w:multiLevelType w:val="multilevel"/>
    <w:tmpl w:val="C594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145B4"/>
    <w:multiLevelType w:val="hybridMultilevel"/>
    <w:tmpl w:val="2D6014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C2447"/>
    <w:multiLevelType w:val="hybridMultilevel"/>
    <w:tmpl w:val="073AB53A"/>
    <w:lvl w:ilvl="0" w:tplc="39165806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6312A"/>
    <w:multiLevelType w:val="multilevel"/>
    <w:tmpl w:val="C6F4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053A1E"/>
    <w:multiLevelType w:val="hybridMultilevel"/>
    <w:tmpl w:val="A5FE9DCA"/>
    <w:lvl w:ilvl="0" w:tplc="4E14AF24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D43A1"/>
    <w:multiLevelType w:val="multilevel"/>
    <w:tmpl w:val="6CC8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A82DFF"/>
    <w:multiLevelType w:val="hybridMultilevel"/>
    <w:tmpl w:val="95B6D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E5B58"/>
    <w:multiLevelType w:val="hybridMultilevel"/>
    <w:tmpl w:val="2536030E"/>
    <w:lvl w:ilvl="0" w:tplc="39165806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950F3"/>
    <w:multiLevelType w:val="hybridMultilevel"/>
    <w:tmpl w:val="9A1A427E"/>
    <w:lvl w:ilvl="0" w:tplc="14926B1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B1"/>
    <w:rsid w:val="00061B4F"/>
    <w:rsid w:val="00087BD0"/>
    <w:rsid w:val="000D5C7C"/>
    <w:rsid w:val="001131C0"/>
    <w:rsid w:val="00133C28"/>
    <w:rsid w:val="00136809"/>
    <w:rsid w:val="001B28BB"/>
    <w:rsid w:val="001D1855"/>
    <w:rsid w:val="001D4978"/>
    <w:rsid w:val="001F49A7"/>
    <w:rsid w:val="0023378D"/>
    <w:rsid w:val="00253518"/>
    <w:rsid w:val="0027772C"/>
    <w:rsid w:val="002A6D43"/>
    <w:rsid w:val="002A70D5"/>
    <w:rsid w:val="002F5478"/>
    <w:rsid w:val="00325867"/>
    <w:rsid w:val="0034565E"/>
    <w:rsid w:val="00361074"/>
    <w:rsid w:val="00374226"/>
    <w:rsid w:val="0038375D"/>
    <w:rsid w:val="003B52FA"/>
    <w:rsid w:val="003E787E"/>
    <w:rsid w:val="003F10C7"/>
    <w:rsid w:val="004303E9"/>
    <w:rsid w:val="00450508"/>
    <w:rsid w:val="00480B6A"/>
    <w:rsid w:val="00482496"/>
    <w:rsid w:val="004E34E2"/>
    <w:rsid w:val="004E741F"/>
    <w:rsid w:val="0051381F"/>
    <w:rsid w:val="00515E29"/>
    <w:rsid w:val="00554390"/>
    <w:rsid w:val="00587FE1"/>
    <w:rsid w:val="005A6D08"/>
    <w:rsid w:val="005B3610"/>
    <w:rsid w:val="005B444B"/>
    <w:rsid w:val="005F42AD"/>
    <w:rsid w:val="006275FB"/>
    <w:rsid w:val="00632869"/>
    <w:rsid w:val="00637254"/>
    <w:rsid w:val="00647969"/>
    <w:rsid w:val="0068671E"/>
    <w:rsid w:val="006C5B09"/>
    <w:rsid w:val="006D4AF5"/>
    <w:rsid w:val="006D6DFF"/>
    <w:rsid w:val="006E02FE"/>
    <w:rsid w:val="00703208"/>
    <w:rsid w:val="00711926"/>
    <w:rsid w:val="007158D4"/>
    <w:rsid w:val="007404E8"/>
    <w:rsid w:val="007949BD"/>
    <w:rsid w:val="007976F7"/>
    <w:rsid w:val="007C1FFB"/>
    <w:rsid w:val="007F461C"/>
    <w:rsid w:val="00811406"/>
    <w:rsid w:val="008115B1"/>
    <w:rsid w:val="00843AE0"/>
    <w:rsid w:val="00854C07"/>
    <w:rsid w:val="008649C1"/>
    <w:rsid w:val="00873D0E"/>
    <w:rsid w:val="00874A09"/>
    <w:rsid w:val="00876B34"/>
    <w:rsid w:val="00894F3F"/>
    <w:rsid w:val="008C1D0C"/>
    <w:rsid w:val="008D75A7"/>
    <w:rsid w:val="008F3474"/>
    <w:rsid w:val="00906FA6"/>
    <w:rsid w:val="00983952"/>
    <w:rsid w:val="00985AE3"/>
    <w:rsid w:val="009A69CB"/>
    <w:rsid w:val="009A7E37"/>
    <w:rsid w:val="009C7EDE"/>
    <w:rsid w:val="009F1D19"/>
    <w:rsid w:val="009F70F2"/>
    <w:rsid w:val="00A231B5"/>
    <w:rsid w:val="00A5750C"/>
    <w:rsid w:val="00A721EF"/>
    <w:rsid w:val="00A86E7B"/>
    <w:rsid w:val="00AD2DF0"/>
    <w:rsid w:val="00AD58E5"/>
    <w:rsid w:val="00AE277D"/>
    <w:rsid w:val="00AE6EA6"/>
    <w:rsid w:val="00B4639E"/>
    <w:rsid w:val="00B50DBF"/>
    <w:rsid w:val="00B539B2"/>
    <w:rsid w:val="00B91200"/>
    <w:rsid w:val="00B94464"/>
    <w:rsid w:val="00BC2F2B"/>
    <w:rsid w:val="00C33E1C"/>
    <w:rsid w:val="00C50E23"/>
    <w:rsid w:val="00C81272"/>
    <w:rsid w:val="00CC31D0"/>
    <w:rsid w:val="00CE45E5"/>
    <w:rsid w:val="00CF6DA2"/>
    <w:rsid w:val="00D230F1"/>
    <w:rsid w:val="00D47393"/>
    <w:rsid w:val="00D6328D"/>
    <w:rsid w:val="00D92506"/>
    <w:rsid w:val="00DA7E86"/>
    <w:rsid w:val="00DB2CB4"/>
    <w:rsid w:val="00DE704E"/>
    <w:rsid w:val="00E06870"/>
    <w:rsid w:val="00E126D3"/>
    <w:rsid w:val="00E33323"/>
    <w:rsid w:val="00E35B9A"/>
    <w:rsid w:val="00E54E78"/>
    <w:rsid w:val="00E71C98"/>
    <w:rsid w:val="00E752C7"/>
    <w:rsid w:val="00E85C2C"/>
    <w:rsid w:val="00EA52FF"/>
    <w:rsid w:val="00EA7CE5"/>
    <w:rsid w:val="00EC7B56"/>
    <w:rsid w:val="00EF5E9D"/>
    <w:rsid w:val="00F32A39"/>
    <w:rsid w:val="00F33285"/>
    <w:rsid w:val="00F35C04"/>
    <w:rsid w:val="00FA0531"/>
    <w:rsid w:val="00FA5FB0"/>
    <w:rsid w:val="00FF2D29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18DAF"/>
  <w15:docId w15:val="{1B8151D0-34F0-4CD8-9DE7-9C5B3A05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575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10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10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58E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61B4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32869"/>
    <w:pPr>
      <w:tabs>
        <w:tab w:val="center" w:pos="4536"/>
        <w:tab w:val="right" w:pos="9072"/>
      </w:tabs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3286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76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76F7"/>
  </w:style>
  <w:style w:type="paragraph" w:styleId="Textedebulles">
    <w:name w:val="Balloon Text"/>
    <w:basedOn w:val="Normal"/>
    <w:link w:val="TextedebullesCar"/>
    <w:uiPriority w:val="99"/>
    <w:semiHidden/>
    <w:unhideWhenUsed/>
    <w:rsid w:val="0045050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508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A5750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A5750C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rsid w:val="00A5750C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3610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107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3610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6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0149">
          <w:marLeft w:val="0"/>
          <w:marRight w:val="0"/>
          <w:marTop w:val="0"/>
          <w:marBottom w:val="5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6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425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2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7ADDD-3844-4B8C-A76E-9B8CC08B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Camille</cp:lastModifiedBy>
  <cp:revision>2</cp:revision>
  <cp:lastPrinted>2019-11-15T08:21:00Z</cp:lastPrinted>
  <dcterms:created xsi:type="dcterms:W3CDTF">2019-11-21T14:08:00Z</dcterms:created>
  <dcterms:modified xsi:type="dcterms:W3CDTF">2019-11-21T14:08:00Z</dcterms:modified>
</cp:coreProperties>
</file>