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FA392" w14:textId="264A4C23" w:rsidR="00ED7E7C" w:rsidRPr="00B24818" w:rsidRDefault="00B23106">
      <w:pPr>
        <w:rPr>
          <w:rFonts w:ascii="AvenirNext LT Pro Cn" w:hAnsi="AvenirNext LT Pro Cn" w:cstheme="minorHAnsi"/>
          <w:sz w:val="20"/>
          <w:szCs w:val="20"/>
        </w:rPr>
      </w:pPr>
      <w:bookmarkStart w:id="0" w:name="_GoBack"/>
      <w:bookmarkEnd w:id="0"/>
      <w:r w:rsidRPr="00B24818">
        <w:rPr>
          <w:rFonts w:ascii="AvenirNext LT Pro Cn" w:hAnsi="AvenirNext LT Pro Cn"/>
        </w:rPr>
        <w:t xml:space="preserve">Communiqué de presse – </w:t>
      </w:r>
      <w:r w:rsidR="00DA6F2D">
        <w:rPr>
          <w:rFonts w:ascii="AvenirNext LT Pro Cn" w:hAnsi="AvenirNext LT Pro Cn"/>
        </w:rPr>
        <w:t>7</w:t>
      </w:r>
      <w:r w:rsidR="006F4F8C">
        <w:rPr>
          <w:rFonts w:ascii="AvenirNext LT Pro Cn" w:hAnsi="AvenirNext LT Pro Cn"/>
        </w:rPr>
        <w:t xml:space="preserve"> juin</w:t>
      </w:r>
      <w:r w:rsidRPr="00B24818">
        <w:rPr>
          <w:rFonts w:ascii="AvenirNext LT Pro Cn" w:hAnsi="AvenirNext LT Pro Cn"/>
        </w:rPr>
        <w:t xml:space="preserve"> 2021</w:t>
      </w:r>
    </w:p>
    <w:p w14:paraId="2419DCDE" w14:textId="121E2524" w:rsidR="006C6C16" w:rsidRPr="00B24818" w:rsidRDefault="006C6C16" w:rsidP="000A7489">
      <w:pPr>
        <w:pStyle w:val="NormalWeb"/>
        <w:spacing w:before="0" w:beforeAutospacing="0" w:after="0" w:afterAutospacing="0"/>
        <w:jc w:val="center"/>
        <w:rPr>
          <w:rFonts w:ascii="AvenirNext LT Pro Cn" w:hAnsi="AvenirNext LT Pro Cn" w:cstheme="minorBidi"/>
          <w:color w:val="auto"/>
          <w:sz w:val="20"/>
          <w:szCs w:val="20"/>
        </w:rPr>
      </w:pPr>
    </w:p>
    <w:p w14:paraId="3B5B2A54" w14:textId="1F732A9D" w:rsidR="00161F9C" w:rsidRPr="00B24818" w:rsidRDefault="00161F9C" w:rsidP="000A7489">
      <w:pPr>
        <w:pStyle w:val="NormalWeb"/>
        <w:spacing w:before="0" w:beforeAutospacing="0" w:after="0" w:afterAutospacing="0"/>
        <w:jc w:val="center"/>
        <w:rPr>
          <w:rFonts w:ascii="AvenirNext LT Pro Cn" w:hAnsi="AvenirNext LT Pro Cn" w:cstheme="minorBidi"/>
          <w:color w:val="auto"/>
          <w:sz w:val="20"/>
          <w:szCs w:val="20"/>
        </w:rPr>
      </w:pPr>
    </w:p>
    <w:p w14:paraId="27CBE14C" w14:textId="378E5A84" w:rsidR="000A7489" w:rsidRPr="00B24818" w:rsidRDefault="00AD24F7" w:rsidP="00B24818">
      <w:pPr>
        <w:pStyle w:val="NormalWeb"/>
        <w:spacing w:before="0" w:beforeAutospacing="0" w:after="0" w:afterAutospacing="0"/>
        <w:jc w:val="center"/>
        <w:rPr>
          <w:rFonts w:ascii="AvenirNext LT Pro Cn" w:hAnsi="AvenirNext LT Pro Cn" w:cstheme="minorHAnsi"/>
          <w:b/>
          <w:color w:val="auto"/>
          <w:sz w:val="36"/>
          <w:szCs w:val="36"/>
        </w:rPr>
      </w:pPr>
      <w:r>
        <w:rPr>
          <w:rFonts w:ascii="AvenirNext LT Pro Cn" w:hAnsi="AvenirNext LT Pro Cn" w:cstheme="minorHAnsi"/>
          <w:b/>
          <w:color w:val="auto"/>
          <w:sz w:val="36"/>
          <w:szCs w:val="36"/>
        </w:rPr>
        <w:t>Drainage des tourbières pour l’agriculture : estimation des émissions de carbone sur le dernier millénaire</w:t>
      </w:r>
    </w:p>
    <w:p w14:paraId="5D6B190E" w14:textId="70AD17A8" w:rsidR="000A7489" w:rsidRPr="00B24818" w:rsidRDefault="000A7489" w:rsidP="000A7489">
      <w:pPr>
        <w:pStyle w:val="NormalWeb"/>
        <w:spacing w:before="0" w:beforeAutospacing="0" w:after="0" w:afterAutospacing="0"/>
        <w:jc w:val="center"/>
        <w:rPr>
          <w:rFonts w:ascii="AvenirNext LT Pro Cn" w:hAnsi="AvenirNext LT Pro Cn" w:cstheme="minorHAnsi"/>
          <w:color w:val="auto"/>
        </w:rPr>
      </w:pPr>
    </w:p>
    <w:p w14:paraId="31EE55CA" w14:textId="6A237874" w:rsidR="009863CC" w:rsidRPr="00523B76" w:rsidRDefault="00AD24F7" w:rsidP="009863CC">
      <w:pPr>
        <w:pStyle w:val="NormalWeb"/>
        <w:spacing w:before="0" w:beforeAutospacing="0" w:after="0" w:afterAutospacing="0"/>
        <w:jc w:val="both"/>
        <w:rPr>
          <w:rFonts w:ascii="AvenirNext LT Pro Cn" w:hAnsi="AvenirNext LT Pro Cn" w:cstheme="minorHAnsi"/>
          <w:b/>
          <w:color w:val="auto"/>
          <w:sz w:val="24"/>
          <w:szCs w:val="24"/>
        </w:rPr>
      </w:pPr>
      <w:r>
        <w:rPr>
          <w:rFonts w:ascii="AvenirNext LT Pro Cn" w:hAnsi="AvenirNext LT Pro Cn" w:cstheme="minorHAnsi"/>
          <w:b/>
          <w:color w:val="auto"/>
          <w:sz w:val="24"/>
          <w:szCs w:val="24"/>
        </w:rPr>
        <w:t>Une équipe</w:t>
      </w:r>
      <w:r w:rsidR="00523B76">
        <w:rPr>
          <w:rFonts w:ascii="AvenirNext LT Pro Cn" w:hAnsi="AvenirNext LT Pro Cn" w:cstheme="minorHAnsi"/>
          <w:b/>
          <w:color w:val="auto"/>
          <w:sz w:val="24"/>
          <w:szCs w:val="24"/>
        </w:rPr>
        <w:t xml:space="preserve"> internationale pilotée par INRAE</w:t>
      </w:r>
      <w:r w:rsidR="0076471D">
        <w:rPr>
          <w:rFonts w:ascii="AvenirNext LT Pro Cn" w:hAnsi="AvenirNext LT Pro Cn" w:cstheme="minorHAnsi"/>
          <w:b/>
          <w:color w:val="auto"/>
          <w:sz w:val="24"/>
          <w:szCs w:val="24"/>
        </w:rPr>
        <w:t xml:space="preserve"> et le </w:t>
      </w:r>
      <w:r w:rsidR="005A2819">
        <w:rPr>
          <w:rFonts w:ascii="AvenirNext LT Pro Cn" w:hAnsi="AvenirNext LT Pro Cn" w:cstheme="minorHAnsi"/>
          <w:b/>
          <w:color w:val="auto"/>
          <w:sz w:val="24"/>
          <w:szCs w:val="24"/>
        </w:rPr>
        <w:t>CEA</w:t>
      </w:r>
      <w:r>
        <w:rPr>
          <w:rFonts w:ascii="AvenirNext LT Pro Cn" w:hAnsi="AvenirNext LT Pro Cn" w:cstheme="minorHAnsi"/>
          <w:b/>
          <w:color w:val="auto"/>
          <w:sz w:val="24"/>
          <w:szCs w:val="24"/>
        </w:rPr>
        <w:t xml:space="preserve">, impliquant </w:t>
      </w:r>
      <w:r w:rsidR="0076471D">
        <w:rPr>
          <w:rFonts w:ascii="AvenirNext LT Pro Cn" w:hAnsi="AvenirNext LT Pro Cn" w:cstheme="minorHAnsi"/>
          <w:b/>
          <w:color w:val="auto"/>
          <w:sz w:val="24"/>
          <w:szCs w:val="24"/>
        </w:rPr>
        <w:t>le</w:t>
      </w:r>
      <w:r w:rsidR="00442294">
        <w:rPr>
          <w:rFonts w:ascii="AvenirNext LT Pro Cn" w:hAnsi="AvenirNext LT Pro Cn" w:cstheme="minorHAnsi"/>
          <w:b/>
          <w:color w:val="auto"/>
          <w:sz w:val="24"/>
          <w:szCs w:val="24"/>
        </w:rPr>
        <w:t xml:space="preserve"> CNRS, l’</w:t>
      </w:r>
      <w:r w:rsidR="002C419B">
        <w:rPr>
          <w:rFonts w:ascii="AvenirNext LT Pro Cn" w:hAnsi="AvenirNext LT Pro Cn" w:cstheme="minorHAnsi"/>
          <w:b/>
          <w:color w:val="auto"/>
          <w:sz w:val="24"/>
          <w:szCs w:val="24"/>
        </w:rPr>
        <w:t>U</w:t>
      </w:r>
      <w:r w:rsidR="00531F7C">
        <w:rPr>
          <w:rFonts w:ascii="AvenirNext LT Pro Cn" w:hAnsi="AvenirNext LT Pro Cn" w:cstheme="minorHAnsi"/>
          <w:b/>
          <w:color w:val="auto"/>
          <w:sz w:val="24"/>
          <w:szCs w:val="24"/>
        </w:rPr>
        <w:t>nivers</w:t>
      </w:r>
      <w:r w:rsidR="00442294">
        <w:rPr>
          <w:rFonts w:ascii="AvenirNext LT Pro Cn" w:hAnsi="AvenirNext LT Pro Cn" w:cstheme="minorHAnsi"/>
          <w:b/>
          <w:color w:val="auto"/>
          <w:sz w:val="24"/>
          <w:szCs w:val="24"/>
        </w:rPr>
        <w:t>ité Paris-Saclay</w:t>
      </w:r>
      <w:r w:rsidR="0076471D">
        <w:rPr>
          <w:rFonts w:ascii="AvenirNext LT Pro Cn" w:hAnsi="AvenirNext LT Pro Cn" w:cstheme="minorHAnsi"/>
          <w:b/>
          <w:color w:val="auto"/>
          <w:sz w:val="24"/>
          <w:szCs w:val="24"/>
        </w:rPr>
        <w:t>, AgroParisTech</w:t>
      </w:r>
      <w:r w:rsidR="002C419B">
        <w:rPr>
          <w:rFonts w:ascii="AvenirNext LT Pro Cn" w:hAnsi="AvenirNext LT Pro Cn" w:cstheme="minorHAnsi"/>
          <w:b/>
          <w:color w:val="auto"/>
          <w:sz w:val="24"/>
          <w:szCs w:val="24"/>
        </w:rPr>
        <w:t xml:space="preserve"> et l’U</w:t>
      </w:r>
      <w:r w:rsidR="00442294">
        <w:rPr>
          <w:rFonts w:ascii="AvenirNext LT Pro Cn" w:hAnsi="AvenirNext LT Pro Cn" w:cstheme="minorHAnsi"/>
          <w:b/>
          <w:color w:val="auto"/>
          <w:sz w:val="24"/>
          <w:szCs w:val="24"/>
        </w:rPr>
        <w:t xml:space="preserve">niversité </w:t>
      </w:r>
      <w:r w:rsidR="00442294" w:rsidRPr="00442294">
        <w:rPr>
          <w:rFonts w:ascii="AvenirNext LT Pro Cn" w:hAnsi="AvenirNext LT Pro Cn" w:cstheme="minorHAnsi"/>
          <w:b/>
          <w:color w:val="auto"/>
          <w:sz w:val="24"/>
          <w:szCs w:val="24"/>
        </w:rPr>
        <w:t>de Versailles Saint-Quentin-en-Yvelines</w:t>
      </w:r>
      <w:r w:rsidR="000D29CC">
        <w:rPr>
          <w:rStyle w:val="Appelnotedebasdep"/>
          <w:rFonts w:ascii="AvenirNext LT Pro Cn" w:hAnsi="AvenirNext LT Pro Cn" w:cstheme="minorHAnsi"/>
          <w:b/>
          <w:color w:val="auto"/>
          <w:sz w:val="24"/>
          <w:szCs w:val="24"/>
        </w:rPr>
        <w:footnoteReference w:id="1"/>
      </w:r>
      <w:r>
        <w:rPr>
          <w:rFonts w:ascii="AvenirNext LT Pro Cn" w:hAnsi="AvenirNext LT Pro Cn" w:cstheme="minorHAnsi"/>
          <w:b/>
          <w:color w:val="auto"/>
          <w:sz w:val="24"/>
          <w:szCs w:val="24"/>
        </w:rPr>
        <w:t xml:space="preserve">, a </w:t>
      </w:r>
      <w:r w:rsidR="000C0726">
        <w:rPr>
          <w:rFonts w:ascii="AvenirNext LT Pro Cn" w:hAnsi="AvenirNext LT Pro Cn" w:cstheme="minorHAnsi"/>
          <w:b/>
          <w:color w:val="auto"/>
          <w:sz w:val="24"/>
          <w:szCs w:val="24"/>
        </w:rPr>
        <w:t>développé</w:t>
      </w:r>
      <w:r w:rsidR="00441900">
        <w:rPr>
          <w:rFonts w:ascii="AvenirNext LT Pro Cn" w:hAnsi="AvenirNext LT Pro Cn" w:cstheme="minorHAnsi"/>
          <w:b/>
          <w:color w:val="auto"/>
          <w:sz w:val="24"/>
          <w:szCs w:val="24"/>
        </w:rPr>
        <w:t xml:space="preserve"> un modèle qui a permis d’estimer, pour la première fois,</w:t>
      </w:r>
      <w:r>
        <w:rPr>
          <w:rFonts w:ascii="AvenirNext LT Pro Cn" w:hAnsi="AvenirNext LT Pro Cn" w:cstheme="minorHAnsi"/>
          <w:b/>
          <w:color w:val="auto"/>
          <w:sz w:val="24"/>
          <w:szCs w:val="24"/>
        </w:rPr>
        <w:t xml:space="preserve"> les émissions de carbone</w:t>
      </w:r>
      <w:r w:rsidR="00441900">
        <w:rPr>
          <w:rFonts w:ascii="AvenirNext LT Pro Cn" w:hAnsi="AvenirNext LT Pro Cn" w:cstheme="minorHAnsi"/>
          <w:b/>
          <w:color w:val="auto"/>
          <w:sz w:val="24"/>
          <w:szCs w:val="24"/>
        </w:rPr>
        <w:t xml:space="preserve"> historiques dues à la conversion de tourbières naturelles en terres cultivable</w:t>
      </w:r>
      <w:r w:rsidR="009759BB">
        <w:rPr>
          <w:rFonts w:ascii="AvenirNext LT Pro Cn" w:hAnsi="AvenirNext LT Pro Cn" w:cstheme="minorHAnsi"/>
          <w:b/>
          <w:color w:val="auto"/>
          <w:sz w:val="24"/>
          <w:szCs w:val="24"/>
        </w:rPr>
        <w:t>s</w:t>
      </w:r>
      <w:r w:rsidR="00441900">
        <w:rPr>
          <w:rFonts w:ascii="AvenirNext LT Pro Cn" w:hAnsi="AvenirNext LT Pro Cn" w:cstheme="minorHAnsi"/>
          <w:b/>
          <w:color w:val="auto"/>
          <w:sz w:val="24"/>
          <w:szCs w:val="24"/>
        </w:rPr>
        <w:t xml:space="preserve"> entre</w:t>
      </w:r>
      <w:r w:rsidR="00531F7C">
        <w:rPr>
          <w:rFonts w:ascii="AvenirNext LT Pro Cn" w:hAnsi="AvenirNext LT Pro Cn" w:cstheme="minorHAnsi"/>
          <w:b/>
          <w:color w:val="auto"/>
          <w:sz w:val="24"/>
          <w:szCs w:val="24"/>
        </w:rPr>
        <w:t xml:space="preserve"> les années</w:t>
      </w:r>
      <w:r w:rsidR="00441900">
        <w:rPr>
          <w:rFonts w:ascii="AvenirNext LT Pro Cn" w:hAnsi="AvenirNext LT Pro Cn" w:cstheme="minorHAnsi"/>
          <w:b/>
          <w:color w:val="auto"/>
          <w:sz w:val="24"/>
          <w:szCs w:val="24"/>
        </w:rPr>
        <w:t xml:space="preserve"> 850 et 2010</w:t>
      </w:r>
      <w:r w:rsidR="009863CC" w:rsidRPr="00B24818">
        <w:rPr>
          <w:rFonts w:ascii="AvenirNext LT Pro Cn" w:hAnsi="AvenirNext LT Pro Cn" w:cstheme="minorHAnsi"/>
          <w:b/>
          <w:color w:val="auto"/>
          <w:sz w:val="24"/>
          <w:szCs w:val="24"/>
        </w:rPr>
        <w:t>.</w:t>
      </w:r>
      <w:r w:rsidR="006F4F8C">
        <w:rPr>
          <w:rFonts w:ascii="AvenirNext LT Pro Cn" w:hAnsi="AvenirNext LT Pro Cn" w:cstheme="minorHAnsi"/>
          <w:b/>
          <w:color w:val="auto"/>
          <w:sz w:val="24"/>
          <w:szCs w:val="24"/>
        </w:rPr>
        <w:t xml:space="preserve"> Leurs résultats, publiés le 4</w:t>
      </w:r>
      <w:r w:rsidR="00523B76">
        <w:rPr>
          <w:rFonts w:ascii="AvenirNext LT Pro Cn" w:hAnsi="AvenirNext LT Pro Cn" w:cstheme="minorHAnsi"/>
          <w:b/>
          <w:color w:val="auto"/>
          <w:sz w:val="24"/>
          <w:szCs w:val="24"/>
        </w:rPr>
        <w:t xml:space="preserve"> juin dans </w:t>
      </w:r>
      <w:r w:rsidR="00523B76">
        <w:rPr>
          <w:rFonts w:ascii="AvenirNext LT Pro Cn" w:hAnsi="AvenirNext LT Pro Cn" w:cstheme="minorHAnsi"/>
          <w:b/>
          <w:i/>
          <w:color w:val="auto"/>
          <w:sz w:val="24"/>
          <w:szCs w:val="24"/>
        </w:rPr>
        <w:t xml:space="preserve">Science Advance, </w:t>
      </w:r>
      <w:r>
        <w:rPr>
          <w:rFonts w:ascii="AvenirNext LT Pro Cn" w:hAnsi="AvenirNext LT Pro Cn" w:cstheme="minorHAnsi"/>
          <w:b/>
          <w:color w:val="auto"/>
          <w:sz w:val="24"/>
          <w:szCs w:val="24"/>
        </w:rPr>
        <w:t xml:space="preserve">montrent que, sur </w:t>
      </w:r>
      <w:r w:rsidR="00387B26">
        <w:rPr>
          <w:rFonts w:ascii="AvenirNext LT Pro Cn" w:hAnsi="AvenirNext LT Pro Cn" w:cstheme="minorHAnsi"/>
          <w:b/>
          <w:color w:val="auto"/>
          <w:sz w:val="24"/>
          <w:szCs w:val="24"/>
        </w:rPr>
        <w:t>cette période</w:t>
      </w:r>
      <w:r>
        <w:rPr>
          <w:rFonts w:ascii="AvenirNext LT Pro Cn" w:hAnsi="AvenirNext LT Pro Cn" w:cstheme="minorHAnsi"/>
          <w:b/>
          <w:color w:val="auto"/>
          <w:sz w:val="24"/>
          <w:szCs w:val="24"/>
        </w:rPr>
        <w:t xml:space="preserve">, </w:t>
      </w:r>
      <w:r w:rsidR="00921617">
        <w:rPr>
          <w:rFonts w:ascii="AvenirNext LT Pro Cn" w:hAnsi="AvenirNext LT Pro Cn" w:cstheme="minorHAnsi"/>
          <w:b/>
          <w:color w:val="auto"/>
          <w:sz w:val="24"/>
          <w:szCs w:val="24"/>
        </w:rPr>
        <w:t>72 mill</w:t>
      </w:r>
      <w:r w:rsidR="000A6D99">
        <w:rPr>
          <w:rFonts w:ascii="AvenirNext LT Pro Cn" w:hAnsi="AvenirNext LT Pro Cn" w:cstheme="minorHAnsi"/>
          <w:b/>
          <w:color w:val="auto"/>
          <w:sz w:val="24"/>
          <w:szCs w:val="24"/>
        </w:rPr>
        <w:t>iards</w:t>
      </w:r>
      <w:r w:rsidR="00921617">
        <w:rPr>
          <w:rFonts w:ascii="AvenirNext LT Pro Cn" w:hAnsi="AvenirNext LT Pro Cn" w:cstheme="minorHAnsi"/>
          <w:b/>
          <w:color w:val="auto"/>
          <w:sz w:val="24"/>
          <w:szCs w:val="24"/>
        </w:rPr>
        <w:t xml:space="preserve"> de tonnes</w:t>
      </w:r>
      <w:r>
        <w:rPr>
          <w:rFonts w:ascii="AvenirNext LT Pro Cn" w:hAnsi="AvenirNext LT Pro Cn" w:cstheme="minorHAnsi"/>
          <w:b/>
          <w:color w:val="auto"/>
          <w:sz w:val="24"/>
          <w:szCs w:val="24"/>
        </w:rPr>
        <w:t xml:space="preserve"> de </w:t>
      </w:r>
      <w:r w:rsidR="00921617">
        <w:rPr>
          <w:rFonts w:ascii="AvenirNext LT Pro Cn" w:hAnsi="AvenirNext LT Pro Cn" w:cstheme="minorHAnsi"/>
          <w:b/>
          <w:color w:val="auto"/>
          <w:sz w:val="24"/>
          <w:szCs w:val="24"/>
        </w:rPr>
        <w:t>carbone</w:t>
      </w:r>
      <w:r>
        <w:rPr>
          <w:rFonts w:ascii="AvenirNext LT Pro Cn" w:hAnsi="AvenirNext LT Pro Cn" w:cstheme="minorHAnsi"/>
          <w:b/>
          <w:color w:val="auto"/>
          <w:sz w:val="24"/>
          <w:szCs w:val="24"/>
        </w:rPr>
        <w:t xml:space="preserve"> ont été émises par la conversion de tourbières en terres </w:t>
      </w:r>
      <w:r w:rsidR="00AF08FE">
        <w:rPr>
          <w:rFonts w:ascii="AvenirNext LT Pro Cn" w:hAnsi="AvenirNext LT Pro Cn" w:cstheme="minorHAnsi"/>
          <w:b/>
          <w:color w:val="auto"/>
          <w:sz w:val="24"/>
          <w:szCs w:val="24"/>
        </w:rPr>
        <w:t>à usage agricole</w:t>
      </w:r>
      <w:r>
        <w:rPr>
          <w:rFonts w:ascii="AvenirNext LT Pro Cn" w:hAnsi="AvenirNext LT Pro Cn" w:cstheme="minorHAnsi"/>
          <w:b/>
          <w:color w:val="auto"/>
          <w:sz w:val="24"/>
          <w:szCs w:val="24"/>
        </w:rPr>
        <w:t xml:space="preserve"> dans </w:t>
      </w:r>
      <w:r w:rsidR="009759BB">
        <w:rPr>
          <w:rFonts w:ascii="AvenirNext LT Pro Cn" w:hAnsi="AvenirNext LT Pro Cn" w:cstheme="minorHAnsi"/>
          <w:b/>
          <w:color w:val="auto"/>
          <w:sz w:val="24"/>
          <w:szCs w:val="24"/>
        </w:rPr>
        <w:t>l’hémisphère nord</w:t>
      </w:r>
      <w:r>
        <w:rPr>
          <w:rFonts w:ascii="AvenirNext LT Pro Cn" w:hAnsi="AvenirNext LT Pro Cn" w:cstheme="minorHAnsi"/>
          <w:b/>
          <w:color w:val="auto"/>
          <w:sz w:val="24"/>
          <w:szCs w:val="24"/>
        </w:rPr>
        <w:t xml:space="preserve">. Ils </w:t>
      </w:r>
      <w:r w:rsidR="00523B76">
        <w:rPr>
          <w:rFonts w:ascii="AvenirNext LT Pro Cn" w:hAnsi="AvenirNext LT Pro Cn" w:cstheme="minorHAnsi"/>
          <w:b/>
          <w:color w:val="auto"/>
          <w:sz w:val="24"/>
          <w:szCs w:val="24"/>
        </w:rPr>
        <w:t>indiquent également que seule</w:t>
      </w:r>
      <w:r w:rsidR="00EE7713">
        <w:rPr>
          <w:rFonts w:ascii="AvenirNext LT Pro Cn" w:hAnsi="AvenirNext LT Pro Cn" w:cstheme="minorHAnsi"/>
          <w:b/>
          <w:color w:val="auto"/>
          <w:sz w:val="24"/>
          <w:szCs w:val="24"/>
        </w:rPr>
        <w:t>ment</w:t>
      </w:r>
      <w:r w:rsidR="00523B76">
        <w:rPr>
          <w:rFonts w:ascii="AvenirNext LT Pro Cn" w:hAnsi="AvenirNext LT Pro Cn" w:cstheme="minorHAnsi"/>
          <w:b/>
          <w:color w:val="auto"/>
          <w:sz w:val="24"/>
          <w:szCs w:val="24"/>
        </w:rPr>
        <w:t xml:space="preserve"> la moitié de ces émissions a été compensée par l’absorption continue du carbone </w:t>
      </w:r>
      <w:r w:rsidR="00921617">
        <w:rPr>
          <w:rFonts w:ascii="AvenirNext LT Pro Cn" w:hAnsi="AvenirNext LT Pro Cn" w:cstheme="minorHAnsi"/>
          <w:b/>
          <w:color w:val="auto"/>
          <w:sz w:val="24"/>
          <w:szCs w:val="24"/>
        </w:rPr>
        <w:t>par l</w:t>
      </w:r>
      <w:r w:rsidR="00523B76">
        <w:rPr>
          <w:rFonts w:ascii="AvenirNext LT Pro Cn" w:hAnsi="AvenirNext LT Pro Cn" w:cstheme="minorHAnsi"/>
          <w:b/>
          <w:color w:val="auto"/>
          <w:sz w:val="24"/>
          <w:szCs w:val="24"/>
        </w:rPr>
        <w:t xml:space="preserve">es tourbières </w:t>
      </w:r>
      <w:r w:rsidR="00EE7713">
        <w:rPr>
          <w:rFonts w:ascii="AvenirNext LT Pro Cn" w:hAnsi="AvenirNext LT Pro Cn" w:cstheme="minorHAnsi"/>
          <w:b/>
          <w:color w:val="auto"/>
          <w:sz w:val="24"/>
          <w:szCs w:val="24"/>
        </w:rPr>
        <w:t xml:space="preserve">restées </w:t>
      </w:r>
      <w:r w:rsidR="00523B76">
        <w:rPr>
          <w:rFonts w:ascii="AvenirNext LT Pro Cn" w:hAnsi="AvenirNext LT Pro Cn" w:cstheme="minorHAnsi"/>
          <w:b/>
          <w:color w:val="auto"/>
          <w:sz w:val="24"/>
          <w:szCs w:val="24"/>
        </w:rPr>
        <w:t>naturelles de l’</w:t>
      </w:r>
      <w:r w:rsidR="009759BB">
        <w:rPr>
          <w:rFonts w:ascii="AvenirNext LT Pro Cn" w:hAnsi="AvenirNext LT Pro Cn" w:cstheme="minorHAnsi"/>
          <w:b/>
          <w:color w:val="auto"/>
          <w:sz w:val="24"/>
          <w:szCs w:val="24"/>
        </w:rPr>
        <w:t>h</w:t>
      </w:r>
      <w:r w:rsidR="00523B76">
        <w:rPr>
          <w:rFonts w:ascii="AvenirNext LT Pro Cn" w:hAnsi="AvenirNext LT Pro Cn" w:cstheme="minorHAnsi"/>
          <w:b/>
          <w:color w:val="auto"/>
          <w:sz w:val="24"/>
          <w:szCs w:val="24"/>
        </w:rPr>
        <w:t xml:space="preserve">émisphère </w:t>
      </w:r>
      <w:r w:rsidR="009759BB">
        <w:rPr>
          <w:rFonts w:ascii="AvenirNext LT Pro Cn" w:hAnsi="AvenirNext LT Pro Cn" w:cstheme="minorHAnsi"/>
          <w:b/>
          <w:color w:val="auto"/>
          <w:sz w:val="24"/>
          <w:szCs w:val="24"/>
        </w:rPr>
        <w:t>n</w:t>
      </w:r>
      <w:r w:rsidR="00523B76">
        <w:rPr>
          <w:rFonts w:ascii="AvenirNext LT Pro Cn" w:hAnsi="AvenirNext LT Pro Cn" w:cstheme="minorHAnsi"/>
          <w:b/>
          <w:color w:val="auto"/>
          <w:sz w:val="24"/>
          <w:szCs w:val="24"/>
        </w:rPr>
        <w:t>ord.</w:t>
      </w:r>
    </w:p>
    <w:p w14:paraId="2EEE822B" w14:textId="706A1D2E" w:rsidR="000A7489" w:rsidRPr="00B24818" w:rsidRDefault="000A7489" w:rsidP="003A1842">
      <w:pPr>
        <w:pStyle w:val="NormalWeb"/>
        <w:spacing w:before="0" w:beforeAutospacing="0" w:after="0" w:afterAutospacing="0"/>
        <w:jc w:val="both"/>
        <w:rPr>
          <w:rFonts w:ascii="AvenirNext LT Pro Cn" w:hAnsi="AvenirNext LT Pro Cn" w:cstheme="minorHAnsi"/>
          <w:color w:val="auto"/>
        </w:rPr>
      </w:pPr>
    </w:p>
    <w:p w14:paraId="23CA7F82" w14:textId="0FBEA68D" w:rsidR="002D36BF" w:rsidRDefault="00523B76" w:rsidP="00056CC6">
      <w:pPr>
        <w:pStyle w:val="NormalWeb"/>
        <w:spacing w:before="0" w:beforeAutospacing="0" w:after="0" w:afterAutospacing="0"/>
        <w:jc w:val="both"/>
        <w:rPr>
          <w:rFonts w:ascii="AvenirNext LT Pro Cn" w:hAnsi="AvenirNext LT Pro Cn" w:cs="Arial"/>
          <w:bCs/>
        </w:rPr>
      </w:pPr>
      <w:r>
        <w:rPr>
          <w:rFonts w:ascii="AvenirNext LT Pro Cn" w:hAnsi="AvenirNext LT Pro Cn" w:cs="Arial"/>
          <w:bCs/>
        </w:rPr>
        <w:t xml:space="preserve">Les tourbières sont les écosystèmes terrestres qui stockent le plus de carbone dans le monde. </w:t>
      </w:r>
      <w:r w:rsidR="002C419B">
        <w:rPr>
          <w:rFonts w:ascii="AvenirNext LT Pro Cn" w:hAnsi="AvenirNext LT Pro Cn" w:cs="Arial"/>
          <w:bCs/>
        </w:rPr>
        <w:t xml:space="preserve">Dans </w:t>
      </w:r>
      <w:r>
        <w:rPr>
          <w:rFonts w:ascii="AvenirNext LT Pro Cn" w:hAnsi="AvenirNext LT Pro Cn" w:cs="Arial"/>
          <w:bCs/>
        </w:rPr>
        <w:t>leur</w:t>
      </w:r>
      <w:r w:rsidR="00AF08FE">
        <w:rPr>
          <w:rFonts w:ascii="AvenirNext LT Pro Cn" w:hAnsi="AvenirNext LT Pro Cn" w:cs="Arial"/>
          <w:bCs/>
        </w:rPr>
        <w:t>s</w:t>
      </w:r>
      <w:r>
        <w:rPr>
          <w:rFonts w:ascii="AvenirNext LT Pro Cn" w:hAnsi="AvenirNext LT Pro Cn" w:cs="Arial"/>
          <w:bCs/>
        </w:rPr>
        <w:t xml:space="preserve"> sol</w:t>
      </w:r>
      <w:r w:rsidR="00AF08FE">
        <w:rPr>
          <w:rFonts w:ascii="AvenirNext LT Pro Cn" w:hAnsi="AvenirNext LT Pro Cn" w:cs="Arial"/>
          <w:bCs/>
        </w:rPr>
        <w:t>s</w:t>
      </w:r>
      <w:r>
        <w:rPr>
          <w:rFonts w:ascii="AvenirNext LT Pro Cn" w:hAnsi="AvenirNext LT Pro Cn" w:cs="Arial"/>
          <w:bCs/>
        </w:rPr>
        <w:t xml:space="preserve"> continuellement gorgé</w:t>
      </w:r>
      <w:r w:rsidR="00AF08FE">
        <w:rPr>
          <w:rFonts w:ascii="AvenirNext LT Pro Cn" w:hAnsi="AvenirNext LT Pro Cn" w:cs="Arial"/>
          <w:bCs/>
        </w:rPr>
        <w:t>s</w:t>
      </w:r>
      <w:r>
        <w:rPr>
          <w:rFonts w:ascii="AvenirNext LT Pro Cn" w:hAnsi="AvenirNext LT Pro Cn" w:cs="Arial"/>
          <w:bCs/>
        </w:rPr>
        <w:t xml:space="preserve"> d’eau, l</w:t>
      </w:r>
      <w:r w:rsidR="00AF08FE">
        <w:rPr>
          <w:rFonts w:ascii="AvenirNext LT Pro Cn" w:hAnsi="AvenirNext LT Pro Cn" w:cs="Arial"/>
          <w:bCs/>
        </w:rPr>
        <w:t>es</w:t>
      </w:r>
      <w:r>
        <w:rPr>
          <w:rFonts w:ascii="AvenirNext LT Pro Cn" w:hAnsi="AvenirNext LT Pro Cn" w:cs="Arial"/>
          <w:bCs/>
        </w:rPr>
        <w:t xml:space="preserve"> matière</w:t>
      </w:r>
      <w:r w:rsidR="00AF08FE">
        <w:rPr>
          <w:rFonts w:ascii="AvenirNext LT Pro Cn" w:hAnsi="AvenirNext LT Pro Cn" w:cs="Arial"/>
          <w:bCs/>
        </w:rPr>
        <w:t>s</w:t>
      </w:r>
      <w:r>
        <w:rPr>
          <w:rFonts w:ascii="AvenirNext LT Pro Cn" w:hAnsi="AvenirNext LT Pro Cn" w:cs="Arial"/>
          <w:bCs/>
        </w:rPr>
        <w:t xml:space="preserve"> organique</w:t>
      </w:r>
      <w:r w:rsidR="00AF08FE">
        <w:rPr>
          <w:rFonts w:ascii="AvenirNext LT Pro Cn" w:hAnsi="AvenirNext LT Pro Cn" w:cs="Arial"/>
          <w:bCs/>
        </w:rPr>
        <w:t>s</w:t>
      </w:r>
      <w:r>
        <w:rPr>
          <w:rFonts w:ascii="AvenirNext LT Pro Cn" w:hAnsi="AvenirNext LT Pro Cn" w:cs="Arial"/>
          <w:bCs/>
        </w:rPr>
        <w:t xml:space="preserve"> issue</w:t>
      </w:r>
      <w:r w:rsidR="00AF08FE">
        <w:rPr>
          <w:rFonts w:ascii="AvenirNext LT Pro Cn" w:hAnsi="AvenirNext LT Pro Cn" w:cs="Arial"/>
          <w:bCs/>
        </w:rPr>
        <w:t>s</w:t>
      </w:r>
      <w:r>
        <w:rPr>
          <w:rFonts w:ascii="AvenirNext LT Pro Cn" w:hAnsi="AvenirNext LT Pro Cn" w:cs="Arial"/>
          <w:bCs/>
        </w:rPr>
        <w:t xml:space="preserve"> des plantes ne se décompose</w:t>
      </w:r>
      <w:r w:rsidR="00AF08FE">
        <w:rPr>
          <w:rFonts w:ascii="AvenirNext LT Pro Cn" w:hAnsi="AvenirNext LT Pro Cn" w:cs="Arial"/>
          <w:bCs/>
        </w:rPr>
        <w:t>nt</w:t>
      </w:r>
      <w:r>
        <w:rPr>
          <w:rFonts w:ascii="AvenirNext LT Pro Cn" w:hAnsi="AvenirNext LT Pro Cn" w:cs="Arial"/>
          <w:bCs/>
        </w:rPr>
        <w:t xml:space="preserve"> </w:t>
      </w:r>
      <w:r w:rsidR="002C091D">
        <w:rPr>
          <w:rFonts w:ascii="AvenirNext LT Pro Cn" w:hAnsi="AvenirNext LT Pro Cn" w:cs="Arial"/>
          <w:bCs/>
        </w:rPr>
        <w:t>que partiellement</w:t>
      </w:r>
      <w:r>
        <w:rPr>
          <w:rFonts w:ascii="AvenirNext LT Pro Cn" w:hAnsi="AvenirNext LT Pro Cn" w:cs="Arial"/>
          <w:bCs/>
        </w:rPr>
        <w:t xml:space="preserve"> et le carbone s’accumule</w:t>
      </w:r>
      <w:r w:rsidR="00C63FCB">
        <w:rPr>
          <w:rFonts w:ascii="AvenirNext LT Pro Cn" w:hAnsi="AvenirNext LT Pro Cn" w:cs="Arial"/>
          <w:bCs/>
        </w:rPr>
        <w:t xml:space="preserve"> dans</w:t>
      </w:r>
      <w:r>
        <w:rPr>
          <w:rFonts w:ascii="AvenirNext LT Pro Cn" w:hAnsi="AvenirNext LT Pro Cn" w:cs="Arial"/>
          <w:bCs/>
        </w:rPr>
        <w:t xml:space="preserve"> </w:t>
      </w:r>
      <w:r w:rsidR="00D91CFB">
        <w:rPr>
          <w:rFonts w:ascii="AvenirNext LT Pro Cn" w:hAnsi="AvenirNext LT Pro Cn" w:cs="Arial"/>
          <w:bCs/>
        </w:rPr>
        <w:t xml:space="preserve">les sols </w:t>
      </w:r>
      <w:r w:rsidR="00AF08FE">
        <w:rPr>
          <w:rFonts w:ascii="AvenirNext LT Pro Cn" w:hAnsi="AvenirNext LT Pro Cn" w:cs="Arial"/>
          <w:bCs/>
        </w:rPr>
        <w:t>sur le long terme</w:t>
      </w:r>
      <w:r>
        <w:rPr>
          <w:rFonts w:ascii="AvenirNext LT Pro Cn" w:hAnsi="AvenirNext LT Pro Cn" w:cs="Arial"/>
          <w:bCs/>
        </w:rPr>
        <w:t xml:space="preserve">. Les tourbières naturelles </w:t>
      </w:r>
      <w:r w:rsidR="002C419B">
        <w:rPr>
          <w:rFonts w:ascii="AvenirNext LT Pro Cn" w:hAnsi="AvenirNext LT Pro Cn" w:cs="Arial"/>
          <w:bCs/>
        </w:rPr>
        <w:t xml:space="preserve">influencent </w:t>
      </w:r>
      <w:r w:rsidR="00AF08FE">
        <w:rPr>
          <w:rFonts w:ascii="AvenirNext LT Pro Cn" w:hAnsi="AvenirNext LT Pro Cn" w:cs="Arial"/>
          <w:bCs/>
        </w:rPr>
        <w:t xml:space="preserve">ainsi </w:t>
      </w:r>
      <w:r>
        <w:rPr>
          <w:rFonts w:ascii="AvenirNext LT Pro Cn" w:hAnsi="AvenirNext LT Pro Cn" w:cs="Arial"/>
          <w:bCs/>
        </w:rPr>
        <w:t xml:space="preserve">le climat en </w:t>
      </w:r>
      <w:r w:rsidR="00AD24F7">
        <w:rPr>
          <w:rFonts w:ascii="AvenirNext LT Pro Cn" w:hAnsi="AvenirNext LT Pro Cn" w:cs="Arial"/>
          <w:bCs/>
        </w:rPr>
        <w:t xml:space="preserve">captant le dioxyde de carbone de l’atmosphère grâce à la photosynthèse et </w:t>
      </w:r>
      <w:r w:rsidR="00D91CFB">
        <w:rPr>
          <w:rFonts w:ascii="AvenirNext LT Pro Cn" w:hAnsi="AvenirNext LT Pro Cn" w:cs="Arial"/>
          <w:bCs/>
        </w:rPr>
        <w:t>au piégeage</w:t>
      </w:r>
      <w:r w:rsidR="00AD24F7">
        <w:rPr>
          <w:rFonts w:ascii="AvenirNext LT Pro Cn" w:hAnsi="AvenirNext LT Pro Cn" w:cs="Arial"/>
          <w:bCs/>
        </w:rPr>
        <w:t xml:space="preserve"> le carbone organique dans les sols</w:t>
      </w:r>
      <w:r w:rsidR="002C419B">
        <w:rPr>
          <w:rFonts w:ascii="AvenirNext LT Pro Cn" w:hAnsi="AvenirNext LT Pro Cn" w:cs="Arial"/>
          <w:bCs/>
        </w:rPr>
        <w:t>,</w:t>
      </w:r>
      <w:r w:rsidR="00D91CFB">
        <w:rPr>
          <w:rFonts w:ascii="AvenirNext LT Pro Cn" w:hAnsi="AvenirNext LT Pro Cn" w:cs="Arial"/>
          <w:bCs/>
        </w:rPr>
        <w:t xml:space="preserve"> représentant un tiers du stock de carbone des sols mondiaux et</w:t>
      </w:r>
      <w:r w:rsidR="002C419B">
        <w:rPr>
          <w:rFonts w:ascii="AvenirNext LT Pro Cn" w:hAnsi="AvenirNext LT Pro Cn" w:cs="Arial"/>
          <w:bCs/>
        </w:rPr>
        <w:t xml:space="preserve"> limitant ainsi l’effet de serre et le réchauffement de l’atmosphère</w:t>
      </w:r>
      <w:r w:rsidR="00AD24F7">
        <w:rPr>
          <w:rFonts w:ascii="AvenirNext LT Pro Cn" w:hAnsi="AvenirNext LT Pro Cn" w:cs="Arial"/>
          <w:bCs/>
        </w:rPr>
        <w:t>. Cependant</w:t>
      </w:r>
      <w:r w:rsidR="00C63FCB">
        <w:rPr>
          <w:rFonts w:ascii="AvenirNext LT Pro Cn" w:hAnsi="AvenirNext LT Pro Cn" w:cs="Arial"/>
          <w:bCs/>
        </w:rPr>
        <w:t>,</w:t>
      </w:r>
      <w:r w:rsidR="00AD24F7">
        <w:rPr>
          <w:rFonts w:ascii="AvenirNext LT Pro Cn" w:hAnsi="AvenirNext LT Pro Cn" w:cs="Arial"/>
          <w:bCs/>
        </w:rPr>
        <w:t xml:space="preserve"> le drainage artificiel des tourbières</w:t>
      </w:r>
      <w:r w:rsidR="00D91CFB">
        <w:rPr>
          <w:rFonts w:ascii="AvenirNext LT Pro Cn" w:hAnsi="AvenirNext LT Pro Cn" w:cs="Arial"/>
          <w:bCs/>
        </w:rPr>
        <w:t xml:space="preserve"> -</w:t>
      </w:r>
      <w:r w:rsidR="00AD24F7">
        <w:rPr>
          <w:rFonts w:ascii="AvenirNext LT Pro Cn" w:hAnsi="AvenirNext LT Pro Cn" w:cs="Arial"/>
          <w:bCs/>
        </w:rPr>
        <w:t xml:space="preserve"> pour l’agriculture,</w:t>
      </w:r>
      <w:r w:rsidR="00D91CFB">
        <w:rPr>
          <w:rFonts w:ascii="AvenirNext LT Pro Cn" w:hAnsi="AvenirNext LT Pro Cn" w:cs="Arial"/>
          <w:bCs/>
        </w:rPr>
        <w:t xml:space="preserve"> la sylviculture ou</w:t>
      </w:r>
      <w:r w:rsidR="00C63FCB">
        <w:rPr>
          <w:rFonts w:ascii="AvenirNext LT Pro Cn" w:hAnsi="AvenirNext LT Pro Cn" w:cs="Arial"/>
          <w:bCs/>
        </w:rPr>
        <w:t xml:space="preserve"> pour</w:t>
      </w:r>
      <w:r w:rsidR="00D91CFB">
        <w:rPr>
          <w:rFonts w:ascii="AvenirNext LT Pro Cn" w:hAnsi="AvenirNext LT Pro Cn" w:cs="Arial"/>
          <w:bCs/>
        </w:rPr>
        <w:t xml:space="preserve"> assainir ces milieux - </w:t>
      </w:r>
      <w:r w:rsidR="00AD24F7">
        <w:rPr>
          <w:rFonts w:ascii="AvenirNext LT Pro Cn" w:hAnsi="AvenirNext LT Pro Cn" w:cs="Arial"/>
          <w:bCs/>
        </w:rPr>
        <w:t xml:space="preserve">aère </w:t>
      </w:r>
      <w:r w:rsidR="00C63FCB">
        <w:rPr>
          <w:rFonts w:ascii="AvenirNext LT Pro Cn" w:hAnsi="AvenirNext LT Pro Cn" w:cs="Arial"/>
          <w:bCs/>
        </w:rPr>
        <w:t xml:space="preserve">les </w:t>
      </w:r>
      <w:r w:rsidR="00AD24F7">
        <w:rPr>
          <w:rFonts w:ascii="AvenirNext LT Pro Cn" w:hAnsi="AvenirNext LT Pro Cn" w:cs="Arial"/>
          <w:bCs/>
        </w:rPr>
        <w:t>sol</w:t>
      </w:r>
      <w:r w:rsidR="00AF08FE">
        <w:rPr>
          <w:rFonts w:ascii="AvenirNext LT Pro Cn" w:hAnsi="AvenirNext LT Pro Cn" w:cs="Arial"/>
          <w:bCs/>
        </w:rPr>
        <w:t>s</w:t>
      </w:r>
      <w:r w:rsidR="00AD24F7">
        <w:rPr>
          <w:rFonts w:ascii="AvenirNext LT Pro Cn" w:hAnsi="AvenirNext LT Pro Cn" w:cs="Arial"/>
          <w:bCs/>
        </w:rPr>
        <w:t xml:space="preserve"> et augmente la décomposition de la matière organique</w:t>
      </w:r>
      <w:r w:rsidR="00AF08FE">
        <w:rPr>
          <w:rFonts w:ascii="AvenirNext LT Pro Cn" w:hAnsi="AvenirNext LT Pro Cn" w:cs="Arial"/>
          <w:bCs/>
        </w:rPr>
        <w:t xml:space="preserve"> et, par suite l’émission</w:t>
      </w:r>
      <w:r w:rsidR="00AD24F7">
        <w:rPr>
          <w:rFonts w:ascii="AvenirNext LT Pro Cn" w:hAnsi="AvenirNext LT Pro Cn" w:cs="Arial"/>
          <w:bCs/>
        </w:rPr>
        <w:t xml:space="preserve"> d</w:t>
      </w:r>
      <w:r w:rsidR="00AF08FE">
        <w:rPr>
          <w:rFonts w:ascii="AvenirNext LT Pro Cn" w:hAnsi="AvenirNext LT Pro Cn" w:cs="Arial"/>
          <w:bCs/>
        </w:rPr>
        <w:t>e</w:t>
      </w:r>
      <w:r w:rsidR="00AD24F7">
        <w:rPr>
          <w:rFonts w:ascii="AvenirNext LT Pro Cn" w:hAnsi="AvenirNext LT Pro Cn" w:cs="Arial"/>
          <w:bCs/>
        </w:rPr>
        <w:t xml:space="preserve"> carbone dans l’atmosphère.</w:t>
      </w:r>
    </w:p>
    <w:p w14:paraId="6D38400B" w14:textId="21FDC6F0" w:rsidR="00441900" w:rsidRDefault="00441900" w:rsidP="00056CC6">
      <w:pPr>
        <w:pStyle w:val="NormalWeb"/>
        <w:spacing w:before="0" w:beforeAutospacing="0" w:after="0" w:afterAutospacing="0"/>
        <w:jc w:val="both"/>
        <w:rPr>
          <w:rFonts w:ascii="AvenirNext LT Pro Cn" w:hAnsi="AvenirNext LT Pro Cn" w:cs="Arial"/>
          <w:bCs/>
        </w:rPr>
      </w:pPr>
    </w:p>
    <w:p w14:paraId="1FC5A242" w14:textId="0EF6610E" w:rsidR="00441900" w:rsidRDefault="00441900" w:rsidP="00056CC6">
      <w:pPr>
        <w:pStyle w:val="NormalWeb"/>
        <w:spacing w:before="0" w:beforeAutospacing="0" w:after="0" w:afterAutospacing="0"/>
        <w:jc w:val="both"/>
        <w:rPr>
          <w:rFonts w:ascii="AvenirNext LT Pro Cn" w:hAnsi="AvenirNext LT Pro Cn" w:cs="Arial"/>
          <w:bCs/>
        </w:rPr>
      </w:pPr>
      <w:r>
        <w:rPr>
          <w:rFonts w:ascii="AvenirNext LT Pro Cn" w:hAnsi="AvenirNext LT Pro Cn" w:cs="Arial"/>
          <w:bCs/>
        </w:rPr>
        <w:t xml:space="preserve">Les tourbières sont une pièce manquante </w:t>
      </w:r>
      <w:r w:rsidR="00AF08FE">
        <w:rPr>
          <w:rFonts w:ascii="AvenirNext LT Pro Cn" w:hAnsi="AvenirNext LT Pro Cn" w:cs="Arial"/>
          <w:bCs/>
        </w:rPr>
        <w:t xml:space="preserve">et pourtant majeure </w:t>
      </w:r>
      <w:r w:rsidR="002C419B">
        <w:rPr>
          <w:rFonts w:ascii="AvenirNext LT Pro Cn" w:hAnsi="AvenirNext LT Pro Cn" w:cs="Arial"/>
          <w:bCs/>
        </w:rPr>
        <w:t xml:space="preserve">dans la connaissance </w:t>
      </w:r>
      <w:r>
        <w:rPr>
          <w:rFonts w:ascii="AvenirNext LT Pro Cn" w:hAnsi="AvenirNext LT Pro Cn" w:cs="Arial"/>
          <w:bCs/>
        </w:rPr>
        <w:t>du cycle du carbone</w:t>
      </w:r>
      <w:r w:rsidR="004C1A6F">
        <w:rPr>
          <w:rFonts w:ascii="AvenirNext LT Pro Cn" w:hAnsi="AvenirNext LT Pro Cn" w:cs="Arial"/>
          <w:bCs/>
        </w:rPr>
        <w:t>.</w:t>
      </w:r>
      <w:r w:rsidR="004E5410">
        <w:rPr>
          <w:rFonts w:ascii="AvenirNext LT Pro Cn" w:hAnsi="AvenirNext LT Pro Cn" w:cs="Arial"/>
          <w:bCs/>
        </w:rPr>
        <w:t xml:space="preserve"> </w:t>
      </w:r>
      <w:r w:rsidR="004C1A6F">
        <w:rPr>
          <w:rFonts w:ascii="AvenirNext LT Pro Cn" w:hAnsi="AvenirNext LT Pro Cn" w:cs="Arial"/>
          <w:bCs/>
        </w:rPr>
        <w:t xml:space="preserve">On disposait </w:t>
      </w:r>
      <w:r w:rsidR="00AF08FE">
        <w:rPr>
          <w:rFonts w:ascii="AvenirNext LT Pro Cn" w:hAnsi="AvenirNext LT Pro Cn" w:cs="Arial"/>
          <w:bCs/>
        </w:rPr>
        <w:t xml:space="preserve">en effet </w:t>
      </w:r>
      <w:r w:rsidR="004C1A6F">
        <w:rPr>
          <w:rFonts w:ascii="AvenirNext LT Pro Cn" w:hAnsi="AvenirNext LT Pro Cn" w:cs="Arial"/>
          <w:bCs/>
        </w:rPr>
        <w:t xml:space="preserve">jusqu’alors de peu </w:t>
      </w:r>
      <w:r w:rsidR="00D91CFB">
        <w:rPr>
          <w:rFonts w:ascii="AvenirNext LT Pro Cn" w:hAnsi="AvenirNext LT Pro Cn" w:cs="Arial"/>
          <w:bCs/>
        </w:rPr>
        <w:t>de données</w:t>
      </w:r>
      <w:r w:rsidR="004C1A6F">
        <w:rPr>
          <w:rFonts w:ascii="AvenirNext LT Pro Cn" w:hAnsi="AvenirNext LT Pro Cn" w:cs="Arial"/>
          <w:bCs/>
        </w:rPr>
        <w:t xml:space="preserve"> pour caractériser</w:t>
      </w:r>
      <w:r>
        <w:rPr>
          <w:rFonts w:ascii="AvenirNext LT Pro Cn" w:hAnsi="AvenirNext LT Pro Cn" w:cs="Arial"/>
          <w:bCs/>
        </w:rPr>
        <w:t xml:space="preserve"> la quantité de carbone </w:t>
      </w:r>
      <w:r w:rsidR="00AF08FE">
        <w:rPr>
          <w:rFonts w:ascii="AvenirNext LT Pro Cn" w:hAnsi="AvenirNext LT Pro Cn" w:cs="Arial"/>
          <w:bCs/>
        </w:rPr>
        <w:t xml:space="preserve">émise </w:t>
      </w:r>
      <w:r w:rsidR="00EE7713">
        <w:rPr>
          <w:rFonts w:ascii="AvenirNext LT Pro Cn" w:hAnsi="AvenirNext LT Pro Cn" w:cs="Arial"/>
          <w:bCs/>
        </w:rPr>
        <w:t>suite à</w:t>
      </w:r>
      <w:r w:rsidR="002C419B">
        <w:rPr>
          <w:rFonts w:ascii="AvenirNext LT Pro Cn" w:hAnsi="AvenirNext LT Pro Cn" w:cs="Arial"/>
          <w:bCs/>
        </w:rPr>
        <w:t xml:space="preserve"> </w:t>
      </w:r>
      <w:r>
        <w:rPr>
          <w:rFonts w:ascii="AvenirNext LT Pro Cn" w:hAnsi="AvenirNext LT Pro Cn" w:cs="Arial"/>
          <w:bCs/>
        </w:rPr>
        <w:t>leur drainage pour leur conversion en terres cultivables durant l’expansion historique de l’agriculture.</w:t>
      </w:r>
    </w:p>
    <w:p w14:paraId="53D92AED" w14:textId="4D509B71" w:rsidR="000C0726" w:rsidRDefault="000C0726" w:rsidP="00056CC6">
      <w:pPr>
        <w:pStyle w:val="NormalWeb"/>
        <w:spacing w:before="0" w:beforeAutospacing="0" w:after="0" w:afterAutospacing="0"/>
        <w:jc w:val="both"/>
        <w:rPr>
          <w:rFonts w:ascii="AvenirNext LT Pro Cn" w:hAnsi="AvenirNext LT Pro Cn" w:cs="Arial"/>
          <w:bCs/>
        </w:rPr>
      </w:pPr>
    </w:p>
    <w:p w14:paraId="2868139F" w14:textId="58762A30" w:rsidR="000C0726" w:rsidRDefault="000C0726" w:rsidP="00056CC6">
      <w:pPr>
        <w:pStyle w:val="NormalWeb"/>
        <w:spacing w:before="0" w:beforeAutospacing="0" w:after="0" w:afterAutospacing="0"/>
        <w:jc w:val="both"/>
        <w:rPr>
          <w:rFonts w:ascii="AvenirNext LT Pro Cn" w:hAnsi="AvenirNext LT Pro Cn" w:cs="Arial"/>
          <w:b/>
          <w:bCs/>
        </w:rPr>
      </w:pPr>
      <w:r>
        <w:rPr>
          <w:rFonts w:ascii="AvenirNext LT Pro Cn" w:hAnsi="AvenirNext LT Pro Cn" w:cs="Arial"/>
          <w:b/>
          <w:bCs/>
        </w:rPr>
        <w:t>Un modèle de simulation des émissions de carbone des tourbières</w:t>
      </w:r>
    </w:p>
    <w:p w14:paraId="53FE7559" w14:textId="77777777" w:rsidR="000C0726" w:rsidRDefault="000C0726" w:rsidP="00056CC6">
      <w:pPr>
        <w:pStyle w:val="NormalWeb"/>
        <w:spacing w:before="0" w:beforeAutospacing="0" w:after="0" w:afterAutospacing="0"/>
        <w:jc w:val="both"/>
        <w:rPr>
          <w:rFonts w:ascii="AvenirNext LT Pro Cn" w:hAnsi="AvenirNext LT Pro Cn" w:cs="Arial"/>
          <w:bCs/>
        </w:rPr>
      </w:pPr>
    </w:p>
    <w:p w14:paraId="483D56CB" w14:textId="768C17A4" w:rsidR="000C0726" w:rsidRDefault="000C0726" w:rsidP="00056CC6">
      <w:pPr>
        <w:pStyle w:val="NormalWeb"/>
        <w:spacing w:before="0" w:beforeAutospacing="0" w:after="0" w:afterAutospacing="0"/>
        <w:jc w:val="both"/>
        <w:rPr>
          <w:rFonts w:ascii="AvenirNext LT Pro Cn" w:hAnsi="AvenirNext LT Pro Cn" w:cs="Arial"/>
          <w:bCs/>
        </w:rPr>
      </w:pPr>
      <w:r>
        <w:rPr>
          <w:rFonts w:ascii="AvenirNext LT Pro Cn" w:hAnsi="AvenirNext LT Pro Cn" w:cs="Arial"/>
          <w:bCs/>
        </w:rPr>
        <w:t>L’équipe de recherche a construit un modèle de simulation des sols qui intègre les processus hydriques</w:t>
      </w:r>
      <w:r w:rsidR="00663BFD">
        <w:rPr>
          <w:rFonts w:ascii="AvenirNext LT Pro Cn" w:hAnsi="AvenirNext LT Pro Cn" w:cs="Arial"/>
          <w:bCs/>
        </w:rPr>
        <w:t xml:space="preserve"> </w:t>
      </w:r>
      <w:r w:rsidR="00D91CFB">
        <w:rPr>
          <w:rFonts w:ascii="AvenirNext LT Pro Cn" w:hAnsi="AvenirNext LT Pro Cn" w:cs="Arial"/>
          <w:bCs/>
        </w:rPr>
        <w:t xml:space="preserve">mis </w:t>
      </w:r>
      <w:r w:rsidR="00663BFD">
        <w:rPr>
          <w:rFonts w:ascii="AvenirNext LT Pro Cn" w:hAnsi="AvenirNext LT Pro Cn" w:cs="Arial"/>
          <w:bCs/>
        </w:rPr>
        <w:t xml:space="preserve">en jeu dans </w:t>
      </w:r>
      <w:r w:rsidR="00AF08FE">
        <w:rPr>
          <w:rFonts w:ascii="AvenirNext LT Pro Cn" w:hAnsi="AvenirNext LT Pro Cn" w:cs="Arial"/>
          <w:bCs/>
        </w:rPr>
        <w:t xml:space="preserve">les </w:t>
      </w:r>
      <w:r w:rsidR="004E5410">
        <w:rPr>
          <w:rFonts w:ascii="AvenirNext LT Pro Cn" w:hAnsi="AvenirNext LT Pro Cn" w:cs="Arial"/>
          <w:bCs/>
        </w:rPr>
        <w:t>tourbières</w:t>
      </w:r>
      <w:r w:rsidR="00663BFD">
        <w:rPr>
          <w:rFonts w:ascii="AvenirNext LT Pro Cn" w:hAnsi="AvenirNext LT Pro Cn" w:cs="Arial"/>
          <w:bCs/>
        </w:rPr>
        <w:t>,</w:t>
      </w:r>
      <w:r w:rsidR="004E5410">
        <w:rPr>
          <w:rFonts w:ascii="AvenirNext LT Pro Cn" w:hAnsi="AvenirNext LT Pro Cn" w:cs="Arial"/>
          <w:bCs/>
        </w:rPr>
        <w:t xml:space="preserve"> et </w:t>
      </w:r>
      <w:r w:rsidR="00D91CFB">
        <w:rPr>
          <w:rFonts w:ascii="AvenirNext LT Pro Cn" w:hAnsi="AvenirNext LT Pro Cn" w:cs="Arial"/>
          <w:bCs/>
        </w:rPr>
        <w:t>ceux</w:t>
      </w:r>
      <w:r>
        <w:rPr>
          <w:rFonts w:ascii="AvenirNext LT Pro Cn" w:hAnsi="AvenirNext LT Pro Cn" w:cs="Arial"/>
          <w:bCs/>
        </w:rPr>
        <w:t xml:space="preserve"> liés </w:t>
      </w:r>
      <w:r w:rsidR="004E5410">
        <w:rPr>
          <w:rFonts w:ascii="AvenirNext LT Pro Cn" w:hAnsi="AvenirNext LT Pro Cn" w:cs="Arial"/>
          <w:bCs/>
        </w:rPr>
        <w:t>au stockage</w:t>
      </w:r>
      <w:r w:rsidR="00EF096F">
        <w:rPr>
          <w:rFonts w:ascii="AvenirNext LT Pro Cn" w:hAnsi="AvenirNext LT Pro Cn" w:cs="Arial"/>
          <w:bCs/>
        </w:rPr>
        <w:t xml:space="preserve"> de carbone contenu</w:t>
      </w:r>
      <w:r w:rsidR="00663BFD">
        <w:rPr>
          <w:rFonts w:ascii="AvenirNext LT Pro Cn" w:hAnsi="AvenirNext LT Pro Cn" w:cs="Arial"/>
          <w:bCs/>
        </w:rPr>
        <w:t xml:space="preserve"> dans ces sols riches en matière</w:t>
      </w:r>
      <w:r w:rsidR="00AF08FE">
        <w:rPr>
          <w:rFonts w:ascii="AvenirNext LT Pro Cn" w:hAnsi="AvenirNext LT Pro Cn" w:cs="Arial"/>
          <w:bCs/>
        </w:rPr>
        <w:t>s</w:t>
      </w:r>
      <w:r w:rsidR="00663BFD">
        <w:rPr>
          <w:rFonts w:ascii="AvenirNext LT Pro Cn" w:hAnsi="AvenirNext LT Pro Cn" w:cs="Arial"/>
          <w:bCs/>
        </w:rPr>
        <w:t xml:space="preserve"> organique</w:t>
      </w:r>
      <w:r w:rsidR="00AF08FE">
        <w:rPr>
          <w:rFonts w:ascii="AvenirNext LT Pro Cn" w:hAnsi="AvenirNext LT Pro Cn" w:cs="Arial"/>
          <w:bCs/>
        </w:rPr>
        <w:t>s</w:t>
      </w:r>
      <w:r w:rsidR="00663BFD">
        <w:rPr>
          <w:rFonts w:ascii="AvenirNext LT Pro Cn" w:hAnsi="AvenirNext LT Pro Cn" w:cs="Arial"/>
          <w:bCs/>
        </w:rPr>
        <w:t>.</w:t>
      </w:r>
      <w:r w:rsidR="004E5410">
        <w:rPr>
          <w:rFonts w:ascii="AvenirNext LT Pro Cn" w:hAnsi="AvenirNext LT Pro Cn" w:cs="Arial"/>
          <w:bCs/>
        </w:rPr>
        <w:t xml:space="preserve"> </w:t>
      </w:r>
      <w:r>
        <w:rPr>
          <w:rFonts w:ascii="AvenirNext LT Pro Cn" w:hAnsi="AvenirNext LT Pro Cn" w:cs="Arial"/>
          <w:bCs/>
        </w:rPr>
        <w:t xml:space="preserve">C’est un des premiers </w:t>
      </w:r>
      <w:r w:rsidR="00AF08FE">
        <w:rPr>
          <w:rFonts w:ascii="AvenirNext LT Pro Cn" w:hAnsi="AvenirNext LT Pro Cn" w:cs="Arial"/>
          <w:bCs/>
        </w:rPr>
        <w:t xml:space="preserve">modèles </w:t>
      </w:r>
      <w:r>
        <w:rPr>
          <w:rFonts w:ascii="AvenirNext LT Pro Cn" w:hAnsi="AvenirNext LT Pro Cn" w:cs="Arial"/>
          <w:bCs/>
        </w:rPr>
        <w:t xml:space="preserve">qui permet de simuler le fonctionnement des tourbières, leur conversion en terres cultivables et les émissions de carbone qui en résultent. Les scientifiques </w:t>
      </w:r>
      <w:r w:rsidR="002C419B">
        <w:rPr>
          <w:rFonts w:ascii="AvenirNext LT Pro Cn" w:hAnsi="AvenirNext LT Pro Cn" w:cs="Arial"/>
          <w:bCs/>
        </w:rPr>
        <w:t>l’ont utilisé pour évaluer</w:t>
      </w:r>
      <w:r>
        <w:rPr>
          <w:rFonts w:ascii="AvenirNext LT Pro Cn" w:hAnsi="AvenirNext LT Pro Cn" w:cs="Arial"/>
          <w:bCs/>
        </w:rPr>
        <w:t xml:space="preserve"> l’évolution dans le temps des émissions de carbone </w:t>
      </w:r>
      <w:r w:rsidR="002E5DC1">
        <w:rPr>
          <w:rFonts w:ascii="AvenirNext LT Pro Cn" w:hAnsi="AvenirNext LT Pro Cn" w:cs="Arial"/>
          <w:bCs/>
        </w:rPr>
        <w:t xml:space="preserve">des terres cultivées après le drainage initial des tourbières. </w:t>
      </w:r>
      <w:r w:rsidR="00A0735C">
        <w:rPr>
          <w:rFonts w:ascii="AvenirNext LT Pro Cn" w:hAnsi="AvenirNext LT Pro Cn" w:cs="Arial"/>
          <w:bCs/>
        </w:rPr>
        <w:t xml:space="preserve">Si des </w:t>
      </w:r>
      <w:r w:rsidR="002C419B">
        <w:rPr>
          <w:rFonts w:ascii="AvenirNext LT Pro Cn" w:hAnsi="AvenirNext LT Pro Cn" w:cs="Arial"/>
          <w:bCs/>
        </w:rPr>
        <w:t xml:space="preserve">quantités </w:t>
      </w:r>
      <w:r w:rsidR="00A0735C">
        <w:rPr>
          <w:rFonts w:ascii="AvenirNext LT Pro Cn" w:hAnsi="AvenirNext LT Pro Cn" w:cs="Arial"/>
          <w:bCs/>
        </w:rPr>
        <w:t>élevé</w:t>
      </w:r>
      <w:r w:rsidR="002C419B">
        <w:rPr>
          <w:rFonts w:ascii="AvenirNext LT Pro Cn" w:hAnsi="AvenirNext LT Pro Cn" w:cs="Arial"/>
          <w:bCs/>
        </w:rPr>
        <w:t>e</w:t>
      </w:r>
      <w:r w:rsidR="00A0735C">
        <w:rPr>
          <w:rFonts w:ascii="AvenirNext LT Pro Cn" w:hAnsi="AvenirNext LT Pro Cn" w:cs="Arial"/>
          <w:bCs/>
        </w:rPr>
        <w:t xml:space="preserve">s de carbone peuvent être émis </w:t>
      </w:r>
      <w:r w:rsidR="004E5410">
        <w:rPr>
          <w:rFonts w:ascii="AvenirNext LT Pro Cn" w:hAnsi="AvenirNext LT Pro Cn" w:cs="Arial"/>
          <w:bCs/>
        </w:rPr>
        <w:t>dans les premières années suivant</w:t>
      </w:r>
      <w:r w:rsidR="00A0735C">
        <w:rPr>
          <w:rFonts w:ascii="AvenirNext LT Pro Cn" w:hAnsi="AvenirNext LT Pro Cn" w:cs="Arial"/>
          <w:bCs/>
        </w:rPr>
        <w:t xml:space="preserve"> le drainage, ils diminuent avec le temps</w:t>
      </w:r>
      <w:r w:rsidR="004E5410">
        <w:rPr>
          <w:rFonts w:ascii="AvenirNext LT Pro Cn" w:hAnsi="AvenirNext LT Pro Cn" w:cs="Arial"/>
          <w:bCs/>
        </w:rPr>
        <w:t xml:space="preserve"> passant </w:t>
      </w:r>
      <w:r w:rsidR="00C63FCB">
        <w:rPr>
          <w:rFonts w:ascii="AvenirNext LT Pro Cn" w:hAnsi="AvenirNext LT Pro Cn" w:cs="Arial"/>
          <w:bCs/>
        </w:rPr>
        <w:t xml:space="preserve">d’un </w:t>
      </w:r>
      <w:r w:rsidR="004E5410">
        <w:rPr>
          <w:rFonts w:ascii="AvenirNext LT Pro Cn" w:hAnsi="AvenirNext LT Pro Cn" w:cs="Arial"/>
          <w:bCs/>
        </w:rPr>
        <w:t xml:space="preserve">taux d’émission d’environ 20 tonnes de carbone par hectare et par an dans les </w:t>
      </w:r>
      <w:r w:rsidR="00ED1FF0">
        <w:rPr>
          <w:rFonts w:ascii="AvenirNext LT Pro Cn" w:hAnsi="AvenirNext LT Pro Cn" w:cs="Arial"/>
          <w:bCs/>
        </w:rPr>
        <w:t xml:space="preserve">sept </w:t>
      </w:r>
      <w:r w:rsidR="004E5410">
        <w:rPr>
          <w:rFonts w:ascii="AvenirNext LT Pro Cn" w:hAnsi="AvenirNext LT Pro Cn" w:cs="Arial"/>
          <w:bCs/>
        </w:rPr>
        <w:t>premières années à 5 tonnes de carbone par hectare et par an</w:t>
      </w:r>
      <w:r w:rsidR="002C419B">
        <w:rPr>
          <w:rFonts w:ascii="AvenirNext LT Pro Cn" w:hAnsi="AvenirNext LT Pro Cn" w:cs="Arial"/>
          <w:bCs/>
        </w:rPr>
        <w:t xml:space="preserve"> au bout de</w:t>
      </w:r>
      <w:r w:rsidR="004E5410">
        <w:rPr>
          <w:rFonts w:ascii="AvenirNext LT Pro Cn" w:hAnsi="AvenirNext LT Pro Cn" w:cs="Arial"/>
          <w:bCs/>
        </w:rPr>
        <w:t xml:space="preserve"> </w:t>
      </w:r>
      <w:r w:rsidR="00ED1FF0">
        <w:rPr>
          <w:rFonts w:ascii="AvenirNext LT Pro Cn" w:hAnsi="AvenirNext LT Pro Cn" w:cs="Arial"/>
          <w:bCs/>
        </w:rPr>
        <w:t>vingt-cinq</w:t>
      </w:r>
      <w:r w:rsidR="004E5410">
        <w:rPr>
          <w:rFonts w:ascii="AvenirNext LT Pro Cn" w:hAnsi="AvenirNext LT Pro Cn" w:cs="Arial"/>
          <w:bCs/>
        </w:rPr>
        <w:t xml:space="preserve"> ans environ. </w:t>
      </w:r>
      <w:r w:rsidR="00AF08FE">
        <w:rPr>
          <w:rFonts w:ascii="AvenirNext LT Pro Cn" w:hAnsi="AvenirNext LT Pro Cn" w:cs="Arial"/>
          <w:bCs/>
        </w:rPr>
        <w:t xml:space="preserve">Cette </w:t>
      </w:r>
      <w:r w:rsidR="004E5410">
        <w:rPr>
          <w:rFonts w:ascii="AvenirNext LT Pro Cn" w:hAnsi="AvenirNext LT Pro Cn" w:cs="Arial"/>
          <w:bCs/>
        </w:rPr>
        <w:t xml:space="preserve">réduction s’explique </w:t>
      </w:r>
      <w:r w:rsidR="004E5410" w:rsidRPr="00531F7C">
        <w:rPr>
          <w:rFonts w:ascii="AvenirNext LT Pro Cn" w:hAnsi="AvenirNext LT Pro Cn" w:cs="Arial"/>
          <w:bCs/>
        </w:rPr>
        <w:t xml:space="preserve">par </w:t>
      </w:r>
      <w:r w:rsidR="00A0735C" w:rsidRPr="00531F7C">
        <w:rPr>
          <w:rFonts w:ascii="AvenirNext LT Pro Cn" w:hAnsi="AvenirNext LT Pro Cn" w:cs="Arial"/>
          <w:bCs/>
        </w:rPr>
        <w:t>la diminution d</w:t>
      </w:r>
      <w:r w:rsidR="00AF08FE">
        <w:rPr>
          <w:rFonts w:ascii="AvenirNext LT Pro Cn" w:hAnsi="AvenirNext LT Pro Cn" w:cs="Arial"/>
          <w:bCs/>
        </w:rPr>
        <w:t>u stock</w:t>
      </w:r>
      <w:r w:rsidR="00A0735C" w:rsidRPr="00531F7C">
        <w:rPr>
          <w:rFonts w:ascii="AvenirNext LT Pro Cn" w:hAnsi="AvenirNext LT Pro Cn" w:cs="Arial"/>
          <w:bCs/>
        </w:rPr>
        <w:t xml:space="preserve"> </w:t>
      </w:r>
      <w:r w:rsidR="00AF08FE">
        <w:rPr>
          <w:rFonts w:ascii="AvenirNext LT Pro Cn" w:hAnsi="AvenirNext LT Pro Cn" w:cs="Arial"/>
          <w:bCs/>
        </w:rPr>
        <w:t>de</w:t>
      </w:r>
      <w:r w:rsidR="00A0735C" w:rsidRPr="00531F7C">
        <w:rPr>
          <w:rFonts w:ascii="AvenirNext LT Pro Cn" w:hAnsi="AvenirNext LT Pro Cn" w:cs="Arial"/>
          <w:bCs/>
        </w:rPr>
        <w:t xml:space="preserve"> matière</w:t>
      </w:r>
      <w:r w:rsidR="00AF08FE">
        <w:rPr>
          <w:rFonts w:ascii="AvenirNext LT Pro Cn" w:hAnsi="AvenirNext LT Pro Cn" w:cs="Arial"/>
          <w:bCs/>
        </w:rPr>
        <w:t>s</w:t>
      </w:r>
      <w:r w:rsidR="00A0735C" w:rsidRPr="00531F7C">
        <w:rPr>
          <w:rFonts w:ascii="AvenirNext LT Pro Cn" w:hAnsi="AvenirNext LT Pro Cn" w:cs="Arial"/>
          <w:bCs/>
        </w:rPr>
        <w:t xml:space="preserve"> organique</w:t>
      </w:r>
      <w:r w:rsidR="00AF08FE">
        <w:rPr>
          <w:rFonts w:ascii="AvenirNext LT Pro Cn" w:hAnsi="AvenirNext LT Pro Cn" w:cs="Arial"/>
          <w:bCs/>
        </w:rPr>
        <w:t>s</w:t>
      </w:r>
      <w:r w:rsidR="00A0735C" w:rsidRPr="00531F7C">
        <w:rPr>
          <w:rFonts w:ascii="AvenirNext LT Pro Cn" w:hAnsi="AvenirNext LT Pro Cn" w:cs="Arial"/>
          <w:bCs/>
        </w:rPr>
        <w:t xml:space="preserve"> </w:t>
      </w:r>
      <w:r w:rsidR="004E5410" w:rsidRPr="00531F7C">
        <w:rPr>
          <w:rFonts w:ascii="AvenirNext LT Pro Cn" w:hAnsi="AvenirNext LT Pro Cn" w:cs="Arial"/>
          <w:bCs/>
        </w:rPr>
        <w:t>disponible</w:t>
      </w:r>
      <w:r w:rsidR="00AF08FE">
        <w:rPr>
          <w:rFonts w:ascii="AvenirNext LT Pro Cn" w:hAnsi="AvenirNext LT Pro Cn" w:cs="Arial"/>
          <w:bCs/>
        </w:rPr>
        <w:t>s</w:t>
      </w:r>
      <w:r w:rsidR="00531F7C" w:rsidRPr="00531F7C">
        <w:rPr>
          <w:rFonts w:ascii="AvenirNext LT Pro Cn" w:hAnsi="AvenirNext LT Pro Cn" w:cs="Arial"/>
          <w:bCs/>
        </w:rPr>
        <w:t xml:space="preserve"> dans les sols</w:t>
      </w:r>
      <w:r w:rsidR="00A0735C" w:rsidRPr="00531F7C">
        <w:rPr>
          <w:rFonts w:ascii="AvenirNext LT Pro Cn" w:hAnsi="AvenirNext LT Pro Cn" w:cs="Arial"/>
          <w:bCs/>
        </w:rPr>
        <w:t>.</w:t>
      </w:r>
    </w:p>
    <w:p w14:paraId="0DBB1740" w14:textId="5D7798D6" w:rsidR="00921617" w:rsidRDefault="00921617" w:rsidP="00056CC6">
      <w:pPr>
        <w:pStyle w:val="NormalWeb"/>
        <w:spacing w:before="0" w:beforeAutospacing="0" w:after="0" w:afterAutospacing="0"/>
        <w:jc w:val="both"/>
        <w:rPr>
          <w:rFonts w:ascii="AvenirNext LT Pro Cn" w:hAnsi="AvenirNext LT Pro Cn" w:cs="Arial"/>
          <w:bCs/>
        </w:rPr>
      </w:pPr>
    </w:p>
    <w:p w14:paraId="344BB435" w14:textId="3BB88A15" w:rsidR="000D29CC" w:rsidRPr="000C0726" w:rsidRDefault="00921617" w:rsidP="000D29CC">
      <w:pPr>
        <w:pStyle w:val="NormalWeb"/>
        <w:spacing w:before="0" w:beforeAutospacing="0" w:after="0" w:afterAutospacing="0"/>
        <w:jc w:val="both"/>
        <w:rPr>
          <w:rFonts w:ascii="AvenirNext LT Pro Cn" w:hAnsi="AvenirNext LT Pro Cn" w:cs="Arial"/>
          <w:bCs/>
        </w:rPr>
      </w:pPr>
      <w:r>
        <w:rPr>
          <w:rFonts w:ascii="AvenirNext LT Pro Cn" w:hAnsi="AvenirNext LT Pro Cn" w:cs="Arial"/>
          <w:bCs/>
        </w:rPr>
        <w:lastRenderedPageBreak/>
        <w:t>L</w:t>
      </w:r>
      <w:r w:rsidR="00F91633">
        <w:rPr>
          <w:rFonts w:ascii="AvenirNext LT Pro Cn" w:hAnsi="AvenirNext LT Pro Cn" w:cs="Arial"/>
          <w:bCs/>
        </w:rPr>
        <w:t>’</w:t>
      </w:r>
      <w:r>
        <w:rPr>
          <w:rFonts w:ascii="AvenirNext LT Pro Cn" w:hAnsi="AvenirNext LT Pro Cn" w:cs="Arial"/>
          <w:bCs/>
        </w:rPr>
        <w:t xml:space="preserve">étude montre que les tourbières converties en terres cultivables dans </w:t>
      </w:r>
      <w:r w:rsidR="009759BB">
        <w:rPr>
          <w:rFonts w:ascii="AvenirNext LT Pro Cn" w:hAnsi="AvenirNext LT Pro Cn" w:cs="Arial"/>
          <w:bCs/>
        </w:rPr>
        <w:t>l’hémisphère n</w:t>
      </w:r>
      <w:r>
        <w:rPr>
          <w:rFonts w:ascii="AvenirNext LT Pro Cn" w:hAnsi="AvenirNext LT Pro Cn" w:cs="Arial"/>
          <w:bCs/>
        </w:rPr>
        <w:t xml:space="preserve">ord ont émis 72 </w:t>
      </w:r>
      <w:r w:rsidR="000A6D99">
        <w:rPr>
          <w:rFonts w:ascii="AvenirNext LT Pro Cn" w:hAnsi="AvenirNext LT Pro Cn" w:cs="Arial"/>
          <w:bCs/>
        </w:rPr>
        <w:t xml:space="preserve">milliards </w:t>
      </w:r>
      <w:r>
        <w:rPr>
          <w:rFonts w:ascii="AvenirNext LT Pro Cn" w:hAnsi="AvenirNext LT Pro Cn" w:cs="Arial"/>
          <w:bCs/>
        </w:rPr>
        <w:t>de tonnes de carbone entre</w:t>
      </w:r>
      <w:r w:rsidR="00531F7C">
        <w:rPr>
          <w:rFonts w:ascii="AvenirNext LT Pro Cn" w:hAnsi="AvenirNext LT Pro Cn" w:cs="Arial"/>
          <w:bCs/>
        </w:rPr>
        <w:t xml:space="preserve"> les années</w:t>
      </w:r>
      <w:r>
        <w:rPr>
          <w:rFonts w:ascii="AvenirNext LT Pro Cn" w:hAnsi="AvenirNext LT Pro Cn" w:cs="Arial"/>
          <w:bCs/>
        </w:rPr>
        <w:t xml:space="preserve"> 850 et 2010, dont 40 mill</w:t>
      </w:r>
      <w:r w:rsidR="000A6D99">
        <w:rPr>
          <w:rFonts w:ascii="AvenirNext LT Pro Cn" w:hAnsi="AvenirNext LT Pro Cn" w:cs="Arial"/>
          <w:bCs/>
        </w:rPr>
        <w:t>iards</w:t>
      </w:r>
      <w:r>
        <w:rPr>
          <w:rFonts w:ascii="AvenirNext LT Pro Cn" w:hAnsi="AvenirNext LT Pro Cn" w:cs="Arial"/>
          <w:bCs/>
        </w:rPr>
        <w:t xml:space="preserve"> entre 1750 et 2010. </w:t>
      </w:r>
      <w:r w:rsidR="00181869">
        <w:rPr>
          <w:rFonts w:ascii="AvenirNext LT Pro Cn" w:hAnsi="AvenirNext LT Pro Cn" w:cs="Arial"/>
          <w:bCs/>
        </w:rPr>
        <w:t>Et la moitié seulement de ces émissions est compensée par</w:t>
      </w:r>
      <w:r>
        <w:rPr>
          <w:rFonts w:ascii="AvenirNext LT Pro Cn" w:hAnsi="AvenirNext LT Pro Cn" w:cs="Arial"/>
          <w:bCs/>
        </w:rPr>
        <w:t xml:space="preserve"> l’absorption du carb</w:t>
      </w:r>
      <w:r w:rsidR="00A051B1">
        <w:rPr>
          <w:rFonts w:ascii="AvenirNext LT Pro Cn" w:hAnsi="AvenirNext LT Pro Cn" w:cs="Arial"/>
          <w:bCs/>
        </w:rPr>
        <w:t>one dans les tourbières naturelles.</w:t>
      </w:r>
      <w:r w:rsidR="00181869">
        <w:rPr>
          <w:rFonts w:ascii="AvenirNext LT Pro Cn" w:hAnsi="AvenirNext LT Pro Cn" w:cs="Arial"/>
          <w:bCs/>
        </w:rPr>
        <w:t xml:space="preserve"> </w:t>
      </w:r>
      <w:r>
        <w:rPr>
          <w:rFonts w:ascii="AvenirNext LT Pro Cn" w:hAnsi="AvenirNext LT Pro Cn" w:cs="Arial"/>
          <w:bCs/>
        </w:rPr>
        <w:t xml:space="preserve">Cela </w:t>
      </w:r>
      <w:r w:rsidR="002C419B">
        <w:rPr>
          <w:rFonts w:ascii="AvenirNext LT Pro Cn" w:hAnsi="AvenirNext LT Pro Cn" w:cs="Arial"/>
          <w:bCs/>
        </w:rPr>
        <w:t>remet en cause</w:t>
      </w:r>
      <w:r>
        <w:rPr>
          <w:rFonts w:ascii="AvenirNext LT Pro Cn" w:hAnsi="AvenirNext LT Pro Cn" w:cs="Arial"/>
          <w:bCs/>
        </w:rPr>
        <w:t xml:space="preserve"> les </w:t>
      </w:r>
      <w:r w:rsidR="002C419B">
        <w:rPr>
          <w:rFonts w:ascii="AvenirNext LT Pro Cn" w:hAnsi="AvenirNext LT Pro Cn" w:cs="Arial"/>
          <w:bCs/>
        </w:rPr>
        <w:t xml:space="preserve">estimations antérieures des </w:t>
      </w:r>
      <w:r>
        <w:rPr>
          <w:rFonts w:ascii="AvenirNext LT Pro Cn" w:hAnsi="AvenirNext LT Pro Cn" w:cs="Arial"/>
          <w:bCs/>
        </w:rPr>
        <w:t xml:space="preserve">émissions de carbone historiques causées par les changements d’usage du sol dans le monde </w:t>
      </w:r>
      <w:r w:rsidR="00CD782C">
        <w:rPr>
          <w:rFonts w:ascii="AvenirNext LT Pro Cn" w:hAnsi="AvenirNext LT Pro Cn" w:cs="Arial"/>
          <w:bCs/>
        </w:rPr>
        <w:t>qui n’intégraient pas</w:t>
      </w:r>
      <w:r w:rsidR="0085327C">
        <w:rPr>
          <w:rFonts w:ascii="AvenirNext LT Pro Cn" w:hAnsi="AvenirNext LT Pro Cn" w:cs="Arial"/>
          <w:bCs/>
        </w:rPr>
        <w:t xml:space="preserve"> </w:t>
      </w:r>
      <w:r w:rsidR="000D29CC">
        <w:rPr>
          <w:rFonts w:ascii="AvenirNext LT Pro Cn" w:hAnsi="AvenirNext LT Pro Cn" w:cs="Arial"/>
          <w:bCs/>
        </w:rPr>
        <w:t xml:space="preserve">jusque-là </w:t>
      </w:r>
      <w:r w:rsidR="00CD782C">
        <w:rPr>
          <w:rFonts w:ascii="AvenirNext LT Pro Cn" w:hAnsi="AvenirNext LT Pro Cn" w:cs="Arial"/>
          <w:bCs/>
        </w:rPr>
        <w:t>ces données. Les émissions de carbone causées par le drainage des tourbières sont une source d’inquiétude pour les budgets carbone</w:t>
      </w:r>
      <w:r w:rsidR="00B868AA">
        <w:rPr>
          <w:rStyle w:val="Appelnotedebasdep"/>
          <w:rFonts w:ascii="AvenirNext LT Pro Cn" w:hAnsi="AvenirNext LT Pro Cn" w:cs="Arial"/>
          <w:bCs/>
        </w:rPr>
        <w:footnoteReference w:id="2"/>
      </w:r>
      <w:r w:rsidR="00CD782C">
        <w:rPr>
          <w:rFonts w:ascii="AvenirNext LT Pro Cn" w:hAnsi="AvenirNext LT Pro Cn" w:cs="Arial"/>
          <w:bCs/>
        </w:rPr>
        <w:t xml:space="preserve"> des différentes nations et les trajectoires futures des ém</w:t>
      </w:r>
      <w:r w:rsidR="00EF096F">
        <w:rPr>
          <w:rFonts w:ascii="AvenirNext LT Pro Cn" w:hAnsi="AvenirNext LT Pro Cn" w:cs="Arial"/>
          <w:bCs/>
        </w:rPr>
        <w:t>issions de gaz à effet de serre</w:t>
      </w:r>
      <w:r w:rsidR="00B868AA">
        <w:rPr>
          <w:rFonts w:ascii="AvenirNext LT Pro Cn" w:hAnsi="AvenirNext LT Pro Cn" w:cs="Arial"/>
          <w:bCs/>
        </w:rPr>
        <w:t>.</w:t>
      </w:r>
      <w:r w:rsidR="00CD782C">
        <w:rPr>
          <w:rFonts w:ascii="AvenirNext LT Pro Cn" w:hAnsi="AvenirNext LT Pro Cn" w:cs="Arial"/>
          <w:bCs/>
        </w:rPr>
        <w:t xml:space="preserve"> Cette</w:t>
      </w:r>
      <w:r w:rsidR="00B868AA">
        <w:rPr>
          <w:rFonts w:ascii="AvenirNext LT Pro Cn" w:hAnsi="AvenirNext LT Pro Cn" w:cs="Arial"/>
          <w:bCs/>
        </w:rPr>
        <w:t xml:space="preserve"> étude apporte de nouvelles données pour mieux évaluer </w:t>
      </w:r>
      <w:r w:rsidR="0085327C">
        <w:rPr>
          <w:rFonts w:ascii="AvenirNext LT Pro Cn" w:hAnsi="AvenirNext LT Pro Cn" w:cs="Arial"/>
          <w:bCs/>
        </w:rPr>
        <w:t>aujourd’hui</w:t>
      </w:r>
      <w:r w:rsidR="00B868AA">
        <w:rPr>
          <w:rFonts w:ascii="AvenirNext LT Pro Cn" w:hAnsi="AvenirNext LT Pro Cn" w:cs="Arial"/>
          <w:bCs/>
        </w:rPr>
        <w:t xml:space="preserve"> le budget carbone</w:t>
      </w:r>
      <w:r w:rsidR="0085327C">
        <w:rPr>
          <w:rFonts w:ascii="AvenirNext LT Pro Cn" w:hAnsi="AvenirNext LT Pro Cn" w:cs="Arial"/>
          <w:bCs/>
        </w:rPr>
        <w:t xml:space="preserve"> disponible à l’échelle mondiale</w:t>
      </w:r>
      <w:r w:rsidR="000D29CC" w:rsidRPr="000D29CC">
        <w:rPr>
          <w:rFonts w:ascii="AvenirNext LT Pro Cn" w:hAnsi="AvenirNext LT Pro Cn" w:cs="Arial"/>
          <w:bCs/>
        </w:rPr>
        <w:t xml:space="preserve"> </w:t>
      </w:r>
      <w:r w:rsidR="000D29CC">
        <w:rPr>
          <w:rFonts w:ascii="AvenirNext LT Pro Cn" w:hAnsi="AvenirNext LT Pro Cn" w:cs="Arial"/>
          <w:bCs/>
        </w:rPr>
        <w:t>et rédui</w:t>
      </w:r>
      <w:r w:rsidR="00FE1D94">
        <w:rPr>
          <w:rFonts w:ascii="AvenirNext LT Pro Cn" w:hAnsi="AvenirNext LT Pro Cn" w:cs="Arial"/>
          <w:bCs/>
        </w:rPr>
        <w:t>r</w:t>
      </w:r>
      <w:r w:rsidR="000D29CC">
        <w:rPr>
          <w:rFonts w:ascii="AvenirNext LT Pro Cn" w:hAnsi="AvenirNext LT Pro Cn" w:cs="Arial"/>
          <w:bCs/>
        </w:rPr>
        <w:t>e ainsi les incertitudes des modèles climatiques globaux.</w:t>
      </w:r>
    </w:p>
    <w:p w14:paraId="502F387C" w14:textId="0950AF41" w:rsidR="00921617" w:rsidRPr="000C0726" w:rsidRDefault="00921617" w:rsidP="00056CC6">
      <w:pPr>
        <w:pStyle w:val="NormalWeb"/>
        <w:spacing w:before="0" w:beforeAutospacing="0" w:after="0" w:afterAutospacing="0"/>
        <w:jc w:val="both"/>
        <w:rPr>
          <w:rFonts w:ascii="AvenirNext LT Pro Cn" w:hAnsi="AvenirNext LT Pro Cn" w:cs="Arial"/>
          <w:bCs/>
        </w:rPr>
      </w:pPr>
    </w:p>
    <w:p w14:paraId="2EED6CB5" w14:textId="65701539" w:rsidR="009863CC" w:rsidRPr="00B24818" w:rsidRDefault="009863CC" w:rsidP="009863CC">
      <w:pPr>
        <w:pStyle w:val="NormalWeb"/>
        <w:spacing w:before="0" w:beforeAutospacing="0" w:after="0" w:afterAutospacing="0"/>
        <w:jc w:val="both"/>
        <w:rPr>
          <w:rFonts w:ascii="AvenirNext LT Pro Cn" w:hAnsi="AvenirNext LT Pro Cn"/>
        </w:rPr>
      </w:pPr>
    </w:p>
    <w:p w14:paraId="7FAEF231" w14:textId="77777777" w:rsidR="009863CC" w:rsidRPr="00B24818" w:rsidRDefault="009863CC" w:rsidP="009863CC">
      <w:pPr>
        <w:pStyle w:val="NormalWeb"/>
        <w:spacing w:before="0" w:beforeAutospacing="0" w:after="0" w:afterAutospacing="0"/>
        <w:jc w:val="both"/>
        <w:rPr>
          <w:rFonts w:ascii="AvenirNext LT Pro Cn" w:eastAsia="Times New Roman" w:hAnsi="AvenirNext LT Pro Cn"/>
        </w:rPr>
      </w:pPr>
    </w:p>
    <w:p w14:paraId="2F93F9B1" w14:textId="72DEAB2F" w:rsidR="000A7489" w:rsidRPr="00B24818" w:rsidRDefault="00F51966" w:rsidP="004870AC">
      <w:pPr>
        <w:autoSpaceDE w:val="0"/>
        <w:autoSpaceDN w:val="0"/>
        <w:adjustRightInd w:val="0"/>
        <w:spacing w:after="0" w:line="240" w:lineRule="auto"/>
        <w:rPr>
          <w:rFonts w:ascii="AvenirNext LT Pro Cn" w:hAnsi="AvenirNext LT Pro Cn" w:cs="Times New Roman"/>
          <w:b/>
        </w:rPr>
      </w:pPr>
      <w:r w:rsidRPr="00B24818">
        <w:rPr>
          <w:rFonts w:ascii="AvenirNext LT Pro Cn" w:hAnsi="AvenirNext LT Pro Cn" w:cstheme="minorHAnsi"/>
          <w:b/>
        </w:rPr>
        <w:t>R</w:t>
      </w:r>
      <w:r w:rsidR="00384406" w:rsidRPr="00B24818">
        <w:rPr>
          <w:rFonts w:ascii="AvenirNext LT Pro Cn" w:hAnsi="AvenirNext LT Pro Cn" w:cstheme="minorHAnsi"/>
          <w:b/>
        </w:rPr>
        <w:t>éfé</w:t>
      </w:r>
      <w:r w:rsidRPr="00B24818">
        <w:rPr>
          <w:rFonts w:ascii="AvenirNext LT Pro Cn" w:hAnsi="AvenirNext LT Pro Cn" w:cstheme="minorHAnsi"/>
          <w:b/>
        </w:rPr>
        <w:t>rence</w:t>
      </w:r>
    </w:p>
    <w:p w14:paraId="7061178F" w14:textId="2DA698F2" w:rsidR="00F26EED" w:rsidRPr="00B24818" w:rsidRDefault="00F26EED" w:rsidP="007737E0">
      <w:pPr>
        <w:pStyle w:val="NormalWeb"/>
        <w:spacing w:before="0" w:beforeAutospacing="0" w:after="0" w:afterAutospacing="0"/>
        <w:rPr>
          <w:rFonts w:ascii="AvenirNext LT Pro Cn" w:hAnsi="AvenirNext LT Pro Cn" w:cs="Arial"/>
          <w:color w:val="auto"/>
          <w:sz w:val="18"/>
          <w:szCs w:val="18"/>
        </w:rPr>
      </w:pPr>
    </w:p>
    <w:p w14:paraId="58F4E6F2" w14:textId="77777777" w:rsidR="008D54D0" w:rsidRPr="00B24818" w:rsidRDefault="008D54D0" w:rsidP="008D54D0">
      <w:pPr>
        <w:spacing w:after="40" w:line="240" w:lineRule="auto"/>
        <w:rPr>
          <w:rFonts w:ascii="AvenirNext LT Pro Cn" w:hAnsi="AvenirNext LT Pro Cn" w:cs="Arial"/>
          <w:b/>
          <w:bCs/>
          <w:sz w:val="18"/>
          <w:szCs w:val="18"/>
        </w:rPr>
      </w:pPr>
      <w:r w:rsidRPr="00B868AA">
        <w:rPr>
          <w:rFonts w:ascii="AvenirNext LT Pro Cn" w:hAnsi="AvenirNext LT Pro Cn" w:cstheme="minorHAnsi"/>
        </w:rPr>
        <w:t xml:space="preserve">C Qiu, P. Ciais, D. Zhu, B. </w:t>
      </w:r>
      <w:proofErr w:type="spellStart"/>
      <w:r w:rsidRPr="00B868AA">
        <w:rPr>
          <w:rFonts w:ascii="AvenirNext LT Pro Cn" w:hAnsi="AvenirNext LT Pro Cn" w:cstheme="minorHAnsi"/>
        </w:rPr>
        <w:t>Guenet</w:t>
      </w:r>
      <w:proofErr w:type="spellEnd"/>
      <w:r w:rsidRPr="00B868AA">
        <w:rPr>
          <w:rFonts w:ascii="AvenirNext LT Pro Cn" w:hAnsi="AvenirNext LT Pro Cn" w:cstheme="minorHAnsi"/>
        </w:rPr>
        <w:t xml:space="preserve">, S. Peng, A. M. R. </w:t>
      </w:r>
      <w:proofErr w:type="spellStart"/>
      <w:r w:rsidRPr="00B868AA">
        <w:rPr>
          <w:rFonts w:ascii="AvenirNext LT Pro Cn" w:hAnsi="AvenirNext LT Pro Cn" w:cstheme="minorHAnsi"/>
        </w:rPr>
        <w:t>Petrescu</w:t>
      </w:r>
      <w:proofErr w:type="spellEnd"/>
      <w:r w:rsidRPr="00B868AA">
        <w:rPr>
          <w:rFonts w:ascii="AvenirNext LT Pro Cn" w:hAnsi="AvenirNext LT Pro Cn" w:cstheme="minorHAnsi"/>
        </w:rPr>
        <w:t xml:space="preserve">, R. </w:t>
      </w:r>
      <w:proofErr w:type="spellStart"/>
      <w:r w:rsidRPr="00B868AA">
        <w:rPr>
          <w:rFonts w:ascii="AvenirNext LT Pro Cn" w:hAnsi="AvenirNext LT Pro Cn" w:cstheme="minorHAnsi"/>
        </w:rPr>
        <w:t>Lauerwald</w:t>
      </w:r>
      <w:proofErr w:type="spellEnd"/>
      <w:r w:rsidRPr="00B868AA">
        <w:rPr>
          <w:rFonts w:ascii="AvenirNext LT Pro Cn" w:hAnsi="AvenirNext LT Pro Cn" w:cstheme="minorHAnsi"/>
        </w:rPr>
        <w:t xml:space="preserve">, D. Makowski, A. V. </w:t>
      </w:r>
      <w:proofErr w:type="spellStart"/>
      <w:r w:rsidRPr="00B868AA">
        <w:rPr>
          <w:rFonts w:ascii="AvenirNext LT Pro Cn" w:hAnsi="AvenirNext LT Pro Cn" w:cstheme="minorHAnsi"/>
        </w:rPr>
        <w:t>Gallego</w:t>
      </w:r>
      <w:proofErr w:type="spellEnd"/>
      <w:r w:rsidRPr="00B868AA">
        <w:rPr>
          <w:rFonts w:ascii="AvenirNext LT Pro Cn" w:hAnsi="AvenirNext LT Pro Cn" w:cstheme="minorHAnsi"/>
        </w:rPr>
        <w:t xml:space="preserve">-Sala, D. J. </w:t>
      </w:r>
      <w:proofErr w:type="spellStart"/>
      <w:r w:rsidRPr="00B868AA">
        <w:rPr>
          <w:rFonts w:ascii="AvenirNext LT Pro Cn" w:hAnsi="AvenirNext LT Pro Cn" w:cstheme="minorHAnsi"/>
        </w:rPr>
        <w:t>Charman</w:t>
      </w:r>
      <w:proofErr w:type="spellEnd"/>
      <w:r w:rsidRPr="00B868AA">
        <w:rPr>
          <w:rFonts w:ascii="AvenirNext LT Pro Cn" w:hAnsi="AvenirNext LT Pro Cn" w:cstheme="minorHAnsi"/>
        </w:rPr>
        <w:t xml:space="preserve">, S. C. </w:t>
      </w:r>
      <w:proofErr w:type="spellStart"/>
      <w:r w:rsidRPr="00B868AA">
        <w:rPr>
          <w:rFonts w:ascii="AvenirNext LT Pro Cn" w:hAnsi="AvenirNext LT Pro Cn" w:cstheme="minorHAnsi"/>
          <w:i/>
        </w:rPr>
        <w:t>Brewer</w:t>
      </w:r>
      <w:proofErr w:type="spellEnd"/>
      <w:r w:rsidRPr="00B868AA">
        <w:rPr>
          <w:rFonts w:ascii="AvenirNext LT Pro Cn" w:hAnsi="AvenirNext LT Pro Cn" w:cstheme="minorHAnsi"/>
          <w:i/>
        </w:rPr>
        <w:t xml:space="preserve">. </w:t>
      </w:r>
      <w:r w:rsidRPr="006F4F8C">
        <w:rPr>
          <w:rFonts w:ascii="AvenirNext LT Pro Cn" w:hAnsi="AvenirNext LT Pro Cn" w:cstheme="minorHAnsi"/>
          <w:i/>
          <w:lang w:val="en-US"/>
        </w:rPr>
        <w:t>Large historical carbon emissions from cultivated northern peatlands</w:t>
      </w:r>
      <w:r w:rsidRPr="006F4F8C">
        <w:rPr>
          <w:rFonts w:ascii="AvenirNext LT Pro Cn" w:hAnsi="AvenirNext LT Pro Cn" w:cstheme="minorHAnsi"/>
          <w:lang w:val="en-US"/>
        </w:rPr>
        <w:t xml:space="preserve">. </w:t>
      </w:r>
      <w:r>
        <w:rPr>
          <w:rFonts w:ascii="AvenirNext LT Pro Cn" w:hAnsi="AvenirNext LT Pro Cn" w:cstheme="minorHAnsi"/>
          <w:lang w:val="en-US"/>
        </w:rPr>
        <w:t>Science Advances</w:t>
      </w:r>
      <w:r w:rsidRPr="00D02A5B">
        <w:rPr>
          <w:rFonts w:ascii="AvenirNext LT Pro Cn" w:hAnsi="AvenirNext LT Pro Cn" w:cstheme="minorHAnsi"/>
          <w:lang w:val="en-US"/>
        </w:rPr>
        <w:t xml:space="preserve"> 04 Jun 2021:Vol. 7, no. 23, eabf1332</w:t>
      </w:r>
      <w:r>
        <w:rPr>
          <w:rFonts w:ascii="AvenirNext LT Pro Cn" w:hAnsi="AvenirNext LT Pro Cn" w:cstheme="minorHAnsi"/>
          <w:lang w:val="en-US"/>
        </w:rPr>
        <w:t xml:space="preserve"> - </w:t>
      </w:r>
      <w:r w:rsidRPr="00D02A5B">
        <w:rPr>
          <w:rFonts w:ascii="AvenirNext LT Pro Cn" w:hAnsi="AvenirNext LT Pro Cn" w:cstheme="minorHAnsi"/>
          <w:lang w:val="en-US"/>
        </w:rPr>
        <w:t xml:space="preserve">DOI: </w:t>
      </w:r>
      <w:hyperlink r:id="rId8" w:history="1">
        <w:r w:rsidRPr="00D02A5B">
          <w:rPr>
            <w:rStyle w:val="Lienhypertexte"/>
            <w:rFonts w:ascii="AvenirNext LT Pro Cn" w:hAnsi="AvenirNext LT Pro Cn" w:cstheme="minorHAnsi"/>
            <w:lang w:val="en-US"/>
          </w:rPr>
          <w:t>10.1126/sciadv.abf1332</w:t>
        </w:r>
      </w:hyperlink>
    </w:p>
    <w:p w14:paraId="464CB20C" w14:textId="77777777" w:rsidR="008D54D0" w:rsidRDefault="008D54D0" w:rsidP="008D54D0">
      <w:pPr>
        <w:spacing w:after="40" w:line="240" w:lineRule="auto"/>
        <w:rPr>
          <w:rFonts w:ascii="AvenirNext LT Pro Cn" w:hAnsi="AvenirNext LT Pro Cn" w:cs="Times New Roman"/>
          <w:b/>
        </w:rPr>
      </w:pPr>
    </w:p>
    <w:p w14:paraId="61E89C47" w14:textId="77777777" w:rsidR="00384406" w:rsidRPr="00B24818" w:rsidRDefault="00384406" w:rsidP="00384406">
      <w:pPr>
        <w:spacing w:after="40" w:line="240" w:lineRule="auto"/>
        <w:rPr>
          <w:rFonts w:ascii="AvenirNext LT Pro Cn" w:hAnsi="AvenirNext LT Pro Cn" w:cs="Times New Roman"/>
          <w:b/>
        </w:rPr>
      </w:pPr>
      <w:r w:rsidRPr="00B24818">
        <w:rPr>
          <w:rFonts w:ascii="AvenirNext LT Pro Cn" w:hAnsi="AvenirNext LT Pro Cn" w:cs="Times New Roman"/>
          <w:b/>
        </w:rPr>
        <w:t xml:space="preserve">Contact scientifique : </w:t>
      </w:r>
    </w:p>
    <w:p w14:paraId="3FF07017" w14:textId="26F6862E" w:rsidR="00F50359" w:rsidRDefault="006F4F8C" w:rsidP="00384406">
      <w:pPr>
        <w:spacing w:after="40" w:line="240" w:lineRule="auto"/>
        <w:rPr>
          <w:rFonts w:ascii="AvenirNext LT Pro Cn" w:hAnsi="AvenirNext LT Pro Cn" w:cs="Times New Roman"/>
        </w:rPr>
      </w:pPr>
      <w:r>
        <w:rPr>
          <w:rFonts w:ascii="AvenirNext LT Pro Cn" w:hAnsi="AvenirNext LT Pro Cn" w:cs="Times New Roman"/>
        </w:rPr>
        <w:t xml:space="preserve">David Makowski - </w:t>
      </w:r>
      <w:hyperlink r:id="rId9" w:history="1">
        <w:r w:rsidRPr="00F20D56">
          <w:rPr>
            <w:rStyle w:val="Lienhypertexte"/>
            <w:rFonts w:ascii="AvenirNext LT Pro Cn" w:hAnsi="AvenirNext LT Pro Cn" w:cs="Times New Roman"/>
          </w:rPr>
          <w:t>david.makowski@inrae.fr</w:t>
        </w:r>
      </w:hyperlink>
      <w:r w:rsidR="00F50359" w:rsidRPr="00F50359">
        <w:rPr>
          <w:rFonts w:ascii="AvenirNext LT Pro Cn" w:hAnsi="AvenirNext LT Pro Cn" w:cs="Times New Roman"/>
        </w:rPr>
        <w:t xml:space="preserve"> </w:t>
      </w:r>
    </w:p>
    <w:p w14:paraId="6F79ECF8" w14:textId="68BCE529" w:rsidR="00384406" w:rsidRPr="00B24818" w:rsidRDefault="00F50359" w:rsidP="00384406">
      <w:pPr>
        <w:spacing w:after="40" w:line="240" w:lineRule="auto"/>
        <w:rPr>
          <w:rFonts w:ascii="AvenirNext LT Pro Cn" w:hAnsi="AvenirNext LT Pro Cn" w:cs="Times New Roman"/>
        </w:rPr>
      </w:pPr>
      <w:r>
        <w:rPr>
          <w:rFonts w:ascii="AvenirNext LT Pro Cn" w:hAnsi="AvenirNext LT Pro Cn" w:cs="Times New Roman"/>
        </w:rPr>
        <w:t xml:space="preserve">UMR </w:t>
      </w:r>
      <w:r w:rsidRPr="00F50359">
        <w:rPr>
          <w:rFonts w:ascii="AvenirNext LT Pro Cn" w:hAnsi="AvenirNext LT Pro Cn" w:cs="Times New Roman"/>
        </w:rPr>
        <w:t>Mathématiques et Informatique Appliquées-Paris</w:t>
      </w:r>
      <w:r>
        <w:rPr>
          <w:rFonts w:ascii="AvenirNext LT Pro Cn" w:hAnsi="AvenirNext LT Pro Cn" w:cs="Times New Roman"/>
        </w:rPr>
        <w:t xml:space="preserve"> (MIA) (INRAE, AgroParisTech, Université Paris-Saclay)</w:t>
      </w:r>
    </w:p>
    <w:p w14:paraId="3384C913" w14:textId="70C265A5" w:rsidR="00384406" w:rsidRPr="00B24818" w:rsidRDefault="00384406" w:rsidP="00384406">
      <w:pPr>
        <w:spacing w:after="40" w:line="240" w:lineRule="auto"/>
        <w:rPr>
          <w:rFonts w:ascii="AvenirNext LT Pro Cn" w:hAnsi="AvenirNext LT Pro Cn" w:cs="Times New Roman"/>
        </w:rPr>
      </w:pPr>
      <w:r w:rsidRPr="00B24818">
        <w:rPr>
          <w:rFonts w:ascii="AvenirNext LT Pro Cn" w:hAnsi="AvenirNext LT Pro Cn" w:cs="Times New Roman"/>
        </w:rPr>
        <w:t xml:space="preserve">Département scientifique </w:t>
      </w:r>
      <w:r w:rsidR="00F50359">
        <w:rPr>
          <w:rFonts w:ascii="AvenirNext LT Pro Cn" w:hAnsi="AvenirNext LT Pro Cn" w:cs="Times New Roman"/>
        </w:rPr>
        <w:t xml:space="preserve">AGROECOSYSTEM </w:t>
      </w:r>
    </w:p>
    <w:p w14:paraId="0822B5CC" w14:textId="2069FBA3" w:rsidR="00384406" w:rsidRPr="00B24818" w:rsidRDefault="00384406" w:rsidP="00384406">
      <w:pPr>
        <w:spacing w:after="40" w:line="240" w:lineRule="auto"/>
        <w:rPr>
          <w:rFonts w:ascii="AvenirNext LT Pro Cn" w:hAnsi="AvenirNext LT Pro Cn" w:cs="Times New Roman"/>
        </w:rPr>
      </w:pPr>
      <w:r w:rsidRPr="00B24818">
        <w:rPr>
          <w:rFonts w:ascii="AvenirNext LT Pro Cn" w:hAnsi="AvenirNext LT Pro Cn" w:cs="Times New Roman"/>
        </w:rPr>
        <w:t xml:space="preserve">Centre INRAE </w:t>
      </w:r>
      <w:r w:rsidR="006F4F8C" w:rsidRPr="006F4F8C">
        <w:rPr>
          <w:rFonts w:ascii="AvenirNext LT Pro Cn" w:hAnsi="AvenirNext LT Pro Cn" w:cs="Times New Roman"/>
        </w:rPr>
        <w:t>Ile-de-France-Versailles-Grignon</w:t>
      </w:r>
    </w:p>
    <w:p w14:paraId="36A5090F" w14:textId="77777777" w:rsidR="00384406" w:rsidRPr="00B24818" w:rsidRDefault="00384406" w:rsidP="00384406">
      <w:pPr>
        <w:spacing w:after="40" w:line="240" w:lineRule="auto"/>
        <w:rPr>
          <w:rStyle w:val="structresult"/>
          <w:rFonts w:ascii="AvenirNext LT Pro Cn" w:hAnsi="AvenirNext LT Pro Cn"/>
        </w:rPr>
      </w:pPr>
    </w:p>
    <w:p w14:paraId="745955E5" w14:textId="77777777" w:rsidR="00384406" w:rsidRPr="00B24818" w:rsidRDefault="00384406" w:rsidP="00384406">
      <w:pPr>
        <w:spacing w:after="40" w:line="240" w:lineRule="auto"/>
        <w:rPr>
          <w:rFonts w:ascii="AvenirNext LT Pro Cn" w:hAnsi="AvenirNext LT Pro Cn"/>
          <w:b/>
        </w:rPr>
      </w:pPr>
      <w:r w:rsidRPr="00B24818">
        <w:rPr>
          <w:rFonts w:ascii="AvenirNext LT Pro Cn" w:hAnsi="AvenirNext LT Pro Cn" w:cs="Times New Roman"/>
          <w:b/>
        </w:rPr>
        <w:t>Contact presse :</w:t>
      </w:r>
    </w:p>
    <w:p w14:paraId="1D35DA3F" w14:textId="66CAD7AE" w:rsidR="004870AC" w:rsidRPr="00B24818" w:rsidRDefault="00384406" w:rsidP="00384406">
      <w:pPr>
        <w:spacing w:after="40" w:line="240" w:lineRule="auto"/>
        <w:rPr>
          <w:rFonts w:ascii="AvenirNext LT Pro Cn" w:hAnsi="AvenirNext LT Pro Cn" w:cstheme="minorHAnsi"/>
        </w:rPr>
      </w:pPr>
      <w:r w:rsidRPr="00B24818">
        <w:rPr>
          <w:rFonts w:ascii="AvenirNext LT Pro Cn" w:hAnsi="AvenirNext LT Pro Cn" w:cs="Times New Roman"/>
        </w:rPr>
        <w:t xml:space="preserve">Service de presse INRAE : 01 42 75 91 86 – </w:t>
      </w:r>
      <w:hyperlink r:id="rId10" w:history="1">
        <w:r w:rsidRPr="00B24818">
          <w:rPr>
            <w:rStyle w:val="ListLabel24"/>
            <w:rFonts w:cs="Times New Roman"/>
          </w:rPr>
          <w:t>presse@inrae.fr</w:t>
        </w:r>
      </w:hyperlink>
      <w:r w:rsidR="0000326D">
        <w:rPr>
          <w:rStyle w:val="ListLabel24"/>
          <w:rFonts w:cs="Times New Roman"/>
        </w:rPr>
        <w:t xml:space="preserve"> </w:t>
      </w:r>
    </w:p>
    <w:p w14:paraId="44CCE5C2" w14:textId="14F1E3ED" w:rsidR="009218BA" w:rsidRPr="00B24818" w:rsidRDefault="009218BA" w:rsidP="007737E0">
      <w:pPr>
        <w:spacing w:after="40" w:line="240" w:lineRule="auto"/>
        <w:rPr>
          <w:rFonts w:ascii="AvenirNext LT Pro Cn" w:hAnsi="AvenirNext LT Pro Cn" w:cs="Arial"/>
          <w:sz w:val="18"/>
          <w:szCs w:val="18"/>
        </w:rPr>
      </w:pPr>
      <w:r w:rsidRPr="00B24818">
        <w:rPr>
          <w:rFonts w:ascii="AvenirNext LT Pro Cn" w:hAnsi="AvenirNext LT Pro Cn" w:cs="Arial"/>
          <w:sz w:val="18"/>
          <w:szCs w:val="18"/>
        </w:rPr>
        <w:t>__________________________________________________________________________________</w:t>
      </w:r>
    </w:p>
    <w:p w14:paraId="79F7E45E" w14:textId="3F3147B6" w:rsidR="004870AC" w:rsidRPr="00B24818" w:rsidRDefault="004870AC" w:rsidP="007737E0">
      <w:pPr>
        <w:spacing w:after="40" w:line="240" w:lineRule="auto"/>
        <w:rPr>
          <w:rFonts w:ascii="AvenirNext LT Pro Cn" w:hAnsi="AvenirNext LT Pro Cn" w:cs="Arial"/>
          <w:sz w:val="18"/>
          <w:szCs w:val="18"/>
        </w:rPr>
      </w:pPr>
    </w:p>
    <w:p w14:paraId="40F5E818" w14:textId="5EE6ED4C" w:rsidR="00F54283" w:rsidRPr="00F54283" w:rsidRDefault="00F54283" w:rsidP="006569BC">
      <w:pPr>
        <w:pStyle w:val="Pieddepage"/>
        <w:rPr>
          <w:rFonts w:ascii="AvenirNext LT Pro Cn" w:hAnsi="AvenirNext LT Pro Cn"/>
          <w:b/>
          <w:sz w:val="18"/>
          <w:szCs w:val="20"/>
        </w:rPr>
      </w:pPr>
      <w:r w:rsidRPr="00F54283">
        <w:rPr>
          <w:rFonts w:ascii="AvenirNext LT Pro Cn" w:hAnsi="AvenirNext LT Pro Cn"/>
          <w:b/>
          <w:sz w:val="18"/>
          <w:szCs w:val="20"/>
        </w:rPr>
        <w:t>A propos d’INRAE</w:t>
      </w:r>
    </w:p>
    <w:p w14:paraId="1707163E" w14:textId="7836A77D" w:rsidR="00384406" w:rsidRPr="000D29CC" w:rsidRDefault="006569BC" w:rsidP="00384406">
      <w:pPr>
        <w:pStyle w:val="Pieddepage"/>
        <w:rPr>
          <w:rFonts w:ascii="AvenirNext LT Pro Cn" w:hAnsi="AvenirNext LT Pro Cn"/>
          <w:sz w:val="18"/>
          <w:szCs w:val="20"/>
        </w:rPr>
      </w:pPr>
      <w:r w:rsidRPr="00F54283">
        <w:rPr>
          <w:rFonts w:ascii="AvenirNext LT Pro Cn" w:hAnsi="AvenirNext LT Pro Cn"/>
          <w:sz w:val="18"/>
          <w:szCs w:val="20"/>
        </w:rPr>
        <w:t xml:space="preserve">INRAE, l’Institut national de recherche pour l’agriculture, l’alimentation et l’environnement, est un acteur majeur de la recherche et de l’innovation créé le 1er janvier 2020. Institut de recherche finalisé issu de la fusion entre l’Inra et </w:t>
      </w:r>
      <w:proofErr w:type="spellStart"/>
      <w:r w:rsidRPr="00F54283">
        <w:rPr>
          <w:rFonts w:ascii="AvenirNext LT Pro Cn" w:hAnsi="AvenirNext LT Pro Cn"/>
          <w:sz w:val="18"/>
          <w:szCs w:val="20"/>
        </w:rPr>
        <w:t>Irstea</w:t>
      </w:r>
      <w:proofErr w:type="spellEnd"/>
      <w:r w:rsidRPr="00F54283">
        <w:rPr>
          <w:rFonts w:ascii="AvenirNext LT Pro Cn" w:hAnsi="AvenirNext LT Pro Cn"/>
          <w:sz w:val="18"/>
          <w:szCs w:val="20"/>
        </w:rPr>
        <w:t>, INRAE rassemble une communauté de 12 000 personnes, avec 268 unités de recherche, service et expérimentales implantées dans 18 centres sur toute la France. L’institut se positionne parmi les tout premiers organismes de recherche au monde en sciences agricoles et alimentaires, en sciences du végétal et de l’animal, et en écologie-environnement. Il est le premier organisme de recherche mondial spécialisé sur l’ensemble « agriculture-alimentation-environnement ». INRAE a pour ambition d’être un acteur clé des transitions nécessaires pour répondre aux grands enjeux mondiaux. Face à l’augmentation de la population, au changement climatique, à la raréfaction des ressources et au déclin de la biodiversité, l’institut construit des solutions pour des agricultures multi-performantes, une alimentation de qualité et une gestion durable des ressources et des écosystèmes.</w:t>
      </w:r>
    </w:p>
    <w:p w14:paraId="3BEC8EFF" w14:textId="639B8743" w:rsidR="00384406" w:rsidRPr="00B24818" w:rsidRDefault="00384406" w:rsidP="00384406">
      <w:pPr>
        <w:pStyle w:val="Pieddepage"/>
        <w:rPr>
          <w:rFonts w:ascii="AvenirNext LT Pro Cn" w:hAnsi="AvenirNext LT Pro Cn"/>
        </w:rPr>
      </w:pPr>
      <w:r w:rsidRPr="00B24818">
        <w:rPr>
          <w:rFonts w:ascii="AvenirNext LT Pro Cn" w:hAnsi="AvenirNext LT Pro Cn"/>
          <w:noProof/>
          <w:lang w:eastAsia="fr-FR"/>
        </w:rPr>
        <w:drawing>
          <wp:inline distT="0" distB="0" distL="0" distR="0" wp14:anchorId="5D4586EF" wp14:editId="1360DCA3">
            <wp:extent cx="2152650" cy="11541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ignature-Fr.jpg"/>
                    <pic:cNvPicPr/>
                  </pic:nvPicPr>
                  <pic:blipFill>
                    <a:blip r:embed="rId11">
                      <a:extLst>
                        <a:ext uri="{28A0092B-C50C-407E-A947-70E740481C1C}">
                          <a14:useLocalDpi xmlns:a14="http://schemas.microsoft.com/office/drawing/2010/main" val="0"/>
                        </a:ext>
                      </a:extLst>
                    </a:blip>
                    <a:stretch>
                      <a:fillRect/>
                    </a:stretch>
                  </pic:blipFill>
                  <pic:spPr>
                    <a:xfrm>
                      <a:off x="0" y="0"/>
                      <a:ext cx="2436174" cy="130611"/>
                    </a:xfrm>
                    <a:prstGeom prst="rect">
                      <a:avLst/>
                    </a:prstGeom>
                  </pic:spPr>
                </pic:pic>
              </a:graphicData>
            </a:graphic>
          </wp:inline>
        </w:drawing>
      </w:r>
    </w:p>
    <w:p w14:paraId="7D36A918" w14:textId="77777777" w:rsidR="00384406" w:rsidRPr="00B24818" w:rsidRDefault="00384406" w:rsidP="00384406">
      <w:pPr>
        <w:pStyle w:val="Pieddepage"/>
        <w:rPr>
          <w:rFonts w:ascii="AvenirNext LT Pro Cn" w:hAnsi="AvenirNext LT Pro Cn" w:cstheme="minorHAnsi"/>
          <w:color w:val="00A3A6"/>
          <w:sz w:val="14"/>
          <w:szCs w:val="14"/>
        </w:rPr>
      </w:pPr>
    </w:p>
    <w:p w14:paraId="35020377" w14:textId="77777777" w:rsidR="00384406" w:rsidRPr="00B24818" w:rsidRDefault="00384406" w:rsidP="00384406">
      <w:pPr>
        <w:pStyle w:val="Pieddepage"/>
        <w:rPr>
          <w:rFonts w:ascii="AvenirNext LT Pro Cn" w:hAnsi="AvenirNext LT Pro Cn" w:cstheme="minorHAnsi"/>
          <w:color w:val="00A3A6"/>
          <w:sz w:val="14"/>
          <w:szCs w:val="14"/>
        </w:rPr>
      </w:pPr>
      <w:r w:rsidRPr="00B24818">
        <w:rPr>
          <w:rFonts w:ascii="AvenirNext LT Pro Cn" w:hAnsi="AvenirNext LT Pro Cn" w:cstheme="minorHAnsi"/>
          <w:color w:val="00A3A6"/>
          <w:sz w:val="14"/>
          <w:szCs w:val="14"/>
        </w:rPr>
        <w:t>Rejoignez-nous sur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410"/>
        <w:gridCol w:w="4530"/>
      </w:tblGrid>
      <w:tr w:rsidR="00384406" w:rsidRPr="00B24818" w14:paraId="29712A1B" w14:textId="77777777" w:rsidTr="00B6703E">
        <w:tc>
          <w:tcPr>
            <w:tcW w:w="2410" w:type="dxa"/>
          </w:tcPr>
          <w:p w14:paraId="294BCEEA" w14:textId="77777777" w:rsidR="00384406" w:rsidRPr="00B24818" w:rsidRDefault="00384406" w:rsidP="00B6703E">
            <w:pPr>
              <w:pStyle w:val="Pieddepage"/>
              <w:spacing w:line="360" w:lineRule="auto"/>
              <w:rPr>
                <w:rFonts w:ascii="AvenirNext LT Pro Cn" w:hAnsi="AvenirNext LT Pro Cn" w:cstheme="minorHAnsi"/>
                <w:color w:val="00A3A6"/>
                <w:sz w:val="14"/>
                <w:szCs w:val="14"/>
              </w:rPr>
            </w:pPr>
            <w:r w:rsidRPr="00B24818">
              <w:rPr>
                <w:rFonts w:ascii="AvenirNext LT Pro Cn" w:hAnsi="AvenirNext LT Pro Cn" w:cstheme="minorHAnsi"/>
                <w:noProof/>
                <w:color w:val="00A3A6"/>
                <w:sz w:val="14"/>
                <w:szCs w:val="14"/>
                <w:lang w:eastAsia="fr-FR"/>
              </w:rPr>
              <w:drawing>
                <wp:inline distT="0" distB="0" distL="0" distR="0" wp14:anchorId="4015721A" wp14:editId="546666A3">
                  <wp:extent cx="895350" cy="217318"/>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RS.jpg"/>
                          <pic:cNvPicPr/>
                        </pic:nvPicPr>
                        <pic:blipFill>
                          <a:blip r:embed="rId12">
                            <a:extLst>
                              <a:ext uri="{28A0092B-C50C-407E-A947-70E740481C1C}">
                                <a14:useLocalDpi xmlns:a14="http://schemas.microsoft.com/office/drawing/2010/main" val="0"/>
                              </a:ext>
                            </a:extLst>
                          </a:blip>
                          <a:stretch>
                            <a:fillRect/>
                          </a:stretch>
                        </pic:blipFill>
                        <pic:spPr>
                          <a:xfrm>
                            <a:off x="0" y="0"/>
                            <a:ext cx="931078" cy="225990"/>
                          </a:xfrm>
                          <a:prstGeom prst="rect">
                            <a:avLst/>
                          </a:prstGeom>
                        </pic:spPr>
                      </pic:pic>
                    </a:graphicData>
                  </a:graphic>
                </wp:inline>
              </w:drawing>
            </w:r>
          </w:p>
        </w:tc>
        <w:tc>
          <w:tcPr>
            <w:tcW w:w="4530" w:type="dxa"/>
          </w:tcPr>
          <w:p w14:paraId="5C4DA2F3" w14:textId="77777777" w:rsidR="00384406" w:rsidRPr="00B24818" w:rsidRDefault="00384406" w:rsidP="00B6703E">
            <w:pPr>
              <w:pStyle w:val="Pieddepage"/>
              <w:rPr>
                <w:rFonts w:ascii="AvenirNext LT Pro Cn" w:hAnsi="AvenirNext LT Pro Cn" w:cstheme="minorHAnsi"/>
                <w:color w:val="00A3A6"/>
                <w:sz w:val="14"/>
                <w:szCs w:val="14"/>
              </w:rPr>
            </w:pPr>
          </w:p>
        </w:tc>
      </w:tr>
    </w:tbl>
    <w:p w14:paraId="756921E0" w14:textId="77777777" w:rsidR="00384406" w:rsidRPr="00B24818" w:rsidRDefault="00A36F65" w:rsidP="00384406">
      <w:pPr>
        <w:rPr>
          <w:rFonts w:ascii="AvenirNext LT Pro Cn" w:hAnsi="AvenirNext LT Pro Cn" w:cstheme="minorHAnsi"/>
          <w:color w:val="00A3A6"/>
          <w:sz w:val="14"/>
          <w:szCs w:val="14"/>
        </w:rPr>
      </w:pPr>
      <w:hyperlink r:id="rId13" w:history="1">
        <w:r w:rsidR="00384406" w:rsidRPr="00B24818">
          <w:rPr>
            <w:rFonts w:ascii="AvenirNext LT Pro Cn" w:hAnsi="AvenirNext LT Pro Cn" w:cstheme="minorHAnsi"/>
            <w:color w:val="00A3A6"/>
            <w:sz w:val="14"/>
            <w:szCs w:val="14"/>
          </w:rPr>
          <w:t>www.inrae/presse</w:t>
        </w:r>
      </w:hyperlink>
      <w:r w:rsidR="00384406" w:rsidRPr="00B24818">
        <w:rPr>
          <w:rFonts w:ascii="AvenirNext LT Pro Cn" w:hAnsi="AvenirNext LT Pro Cn" w:cstheme="minorHAnsi"/>
          <w:color w:val="00A3A6"/>
          <w:sz w:val="14"/>
          <w:szCs w:val="14"/>
        </w:rPr>
        <w:t xml:space="preserve"> </w:t>
      </w:r>
    </w:p>
    <w:p w14:paraId="78618238" w14:textId="4AD5591B" w:rsidR="008635BA" w:rsidRDefault="00F54283" w:rsidP="007737E0">
      <w:pPr>
        <w:spacing w:after="40" w:line="240" w:lineRule="auto"/>
        <w:rPr>
          <w:rFonts w:ascii="AvenirNext LT Pro Cn" w:hAnsi="AvenirNext LT Pro Cn" w:cs="Arial"/>
          <w:b/>
          <w:sz w:val="18"/>
          <w:szCs w:val="18"/>
        </w:rPr>
      </w:pPr>
      <w:r>
        <w:rPr>
          <w:rFonts w:ascii="AvenirNext LT Pro Cn" w:hAnsi="AvenirNext LT Pro Cn" w:cs="Arial"/>
          <w:b/>
          <w:sz w:val="18"/>
          <w:szCs w:val="18"/>
        </w:rPr>
        <w:t>A propos du CEA</w:t>
      </w:r>
    </w:p>
    <w:p w14:paraId="36EF00A4" w14:textId="77777777" w:rsidR="00F54283" w:rsidRDefault="00F54283" w:rsidP="00F54283">
      <w:pPr>
        <w:spacing w:after="40" w:line="240" w:lineRule="auto"/>
        <w:rPr>
          <w:rFonts w:ascii="AvenirNext LT Pro Cn" w:hAnsi="AvenirNext LT Pro Cn" w:cs="Arial"/>
          <w:sz w:val="18"/>
          <w:szCs w:val="18"/>
        </w:rPr>
      </w:pPr>
      <w:r w:rsidRPr="00435CFE">
        <w:rPr>
          <w:rFonts w:ascii="AvenirNext LT Pro Cn" w:hAnsi="AvenirNext LT Pro Cn" w:cs="Arial"/>
          <w:sz w:val="18"/>
          <w:szCs w:val="18"/>
        </w:rPr>
        <w:t>Le CEA est un acteur majeur de la recherche, au service de l’État, de l’économie et des citoyens. Il apporte des solutio</w:t>
      </w:r>
      <w:r>
        <w:rPr>
          <w:rFonts w:ascii="AvenirNext LT Pro Cn" w:hAnsi="AvenirNext LT Pro Cn" w:cs="Arial"/>
          <w:sz w:val="18"/>
          <w:szCs w:val="18"/>
        </w:rPr>
        <w:t xml:space="preserve">ns </w:t>
      </w:r>
      <w:r w:rsidRPr="00435CFE">
        <w:rPr>
          <w:rFonts w:ascii="AvenirNext LT Pro Cn" w:hAnsi="AvenirNext LT Pro Cn" w:cs="Arial"/>
          <w:sz w:val="18"/>
          <w:szCs w:val="18"/>
        </w:rPr>
        <w:t>concrètes à leurs besoins dans quatre domaines principaux : transition énergétique, tra</w:t>
      </w:r>
      <w:r>
        <w:rPr>
          <w:rFonts w:ascii="AvenirNext LT Pro Cn" w:hAnsi="AvenirNext LT Pro Cn" w:cs="Arial"/>
          <w:sz w:val="18"/>
          <w:szCs w:val="18"/>
        </w:rPr>
        <w:t xml:space="preserve">nsition numérique, technologies </w:t>
      </w:r>
      <w:r w:rsidRPr="00435CFE">
        <w:rPr>
          <w:rFonts w:ascii="AvenirNext LT Pro Cn" w:hAnsi="AvenirNext LT Pro Cn" w:cs="Arial"/>
          <w:sz w:val="18"/>
          <w:szCs w:val="18"/>
        </w:rPr>
        <w:t>pour la médecine du futur, défense et sécurité. Réunissant 20 000 collaborateurs et implanté au cœur</w:t>
      </w:r>
      <w:r>
        <w:rPr>
          <w:rFonts w:ascii="AvenirNext LT Pro Cn" w:hAnsi="AvenirNext LT Pro Cn" w:cs="Arial"/>
          <w:sz w:val="18"/>
          <w:szCs w:val="18"/>
        </w:rPr>
        <w:t xml:space="preserve"> des territoires sur 9 </w:t>
      </w:r>
      <w:r w:rsidRPr="00435CFE">
        <w:rPr>
          <w:rFonts w:ascii="AvenirNext LT Pro Cn" w:hAnsi="AvenirNext LT Pro Cn" w:cs="Arial"/>
          <w:sz w:val="18"/>
          <w:szCs w:val="18"/>
        </w:rPr>
        <w:t>centres équipés de très grandes infrastructures de recherche, le CEA bénéficie d’un large éventail de partenaires</w:t>
      </w:r>
      <w:r>
        <w:rPr>
          <w:rFonts w:ascii="AvenirNext LT Pro Cn" w:hAnsi="AvenirNext LT Pro Cn" w:cs="Arial"/>
          <w:sz w:val="18"/>
          <w:szCs w:val="18"/>
        </w:rPr>
        <w:t xml:space="preserve"> </w:t>
      </w:r>
      <w:r w:rsidRPr="00435CFE">
        <w:rPr>
          <w:rFonts w:ascii="AvenirNext LT Pro Cn" w:hAnsi="AvenirNext LT Pro Cn" w:cs="Arial"/>
          <w:sz w:val="18"/>
          <w:szCs w:val="18"/>
        </w:rPr>
        <w:t>académiques et industriels en France, en Europe et à l’international. Il se classe au 1er r</w:t>
      </w:r>
      <w:r>
        <w:rPr>
          <w:rFonts w:ascii="AvenirNext LT Pro Cn" w:hAnsi="AvenirNext LT Pro Cn" w:cs="Arial"/>
          <w:sz w:val="18"/>
          <w:szCs w:val="18"/>
        </w:rPr>
        <w:t xml:space="preserve">ang des organismes de recherche </w:t>
      </w:r>
      <w:r w:rsidRPr="00435CFE">
        <w:rPr>
          <w:rFonts w:ascii="AvenirNext LT Pro Cn" w:hAnsi="AvenirNext LT Pro Cn" w:cs="Arial"/>
          <w:sz w:val="18"/>
          <w:szCs w:val="18"/>
        </w:rPr>
        <w:t>français en matière de dépôts de brevets en France et en Europe, selon le classement</w:t>
      </w:r>
      <w:r>
        <w:rPr>
          <w:rFonts w:ascii="AvenirNext LT Pro Cn" w:hAnsi="AvenirNext LT Pro Cn" w:cs="Arial"/>
          <w:sz w:val="18"/>
          <w:szCs w:val="18"/>
        </w:rPr>
        <w:t xml:space="preserve"> </w:t>
      </w:r>
      <w:proofErr w:type="spellStart"/>
      <w:r w:rsidRPr="00435CFE">
        <w:rPr>
          <w:rFonts w:ascii="AvenirNext LT Pro Cn" w:hAnsi="AvenirNext LT Pro Cn" w:cs="Arial"/>
          <w:sz w:val="18"/>
          <w:szCs w:val="18"/>
        </w:rPr>
        <w:t>Clarivate</w:t>
      </w:r>
      <w:proofErr w:type="spellEnd"/>
      <w:r w:rsidRPr="00435CFE">
        <w:rPr>
          <w:rFonts w:ascii="AvenirNext LT Pro Cn" w:hAnsi="AvenirNext LT Pro Cn" w:cs="Arial"/>
          <w:sz w:val="18"/>
          <w:szCs w:val="18"/>
        </w:rPr>
        <w:t xml:space="preserve"> 2019.</w:t>
      </w:r>
    </w:p>
    <w:p w14:paraId="09F8584A" w14:textId="184669A7" w:rsidR="00F54283" w:rsidRPr="00B24818" w:rsidRDefault="00F54283" w:rsidP="00F54283">
      <w:pPr>
        <w:spacing w:after="40" w:line="240" w:lineRule="auto"/>
        <w:rPr>
          <w:rFonts w:ascii="AvenirNext LT Pro Cn" w:hAnsi="AvenirNext LT Pro Cn" w:cs="Arial"/>
          <w:sz w:val="18"/>
          <w:szCs w:val="18"/>
        </w:rPr>
      </w:pPr>
      <w:r w:rsidRPr="00435CFE">
        <w:rPr>
          <w:rFonts w:ascii="AvenirNext LT Pro Cn" w:hAnsi="AvenirNext LT Pro Cn" w:cs="Arial"/>
          <w:sz w:val="18"/>
          <w:szCs w:val="18"/>
        </w:rPr>
        <w:t>Pour en savoir plus : </w:t>
      </w:r>
      <w:hyperlink r:id="rId14" w:tgtFrame="_blank" w:history="1">
        <w:r w:rsidRPr="00435CFE">
          <w:rPr>
            <w:rStyle w:val="Lienhypertexte"/>
            <w:rFonts w:ascii="AvenirNext LT Pro Cn" w:hAnsi="AvenirNext LT Pro Cn" w:cs="Arial"/>
            <w:sz w:val="18"/>
            <w:szCs w:val="18"/>
          </w:rPr>
          <w:t>www.cea.fr</w:t>
        </w:r>
      </w:hyperlink>
    </w:p>
    <w:p w14:paraId="75C84609" w14:textId="175FD804" w:rsidR="00F54283" w:rsidRDefault="00F54283" w:rsidP="007737E0">
      <w:pPr>
        <w:spacing w:after="40" w:line="240" w:lineRule="auto"/>
        <w:rPr>
          <w:rFonts w:ascii="AvenirNext LT Pro Cn" w:hAnsi="AvenirNext LT Pro Cn" w:cs="Arial"/>
          <w:b/>
          <w:sz w:val="18"/>
          <w:szCs w:val="18"/>
        </w:rPr>
      </w:pPr>
    </w:p>
    <w:p w14:paraId="52EECFB8" w14:textId="274FF1D7" w:rsidR="00F54283" w:rsidRDefault="00F54283" w:rsidP="007737E0">
      <w:pPr>
        <w:spacing w:after="40" w:line="240" w:lineRule="auto"/>
        <w:rPr>
          <w:rFonts w:ascii="AvenirNext LT Pro Cn" w:hAnsi="AvenirNext LT Pro Cn" w:cs="Arial"/>
          <w:b/>
          <w:sz w:val="18"/>
          <w:szCs w:val="18"/>
        </w:rPr>
      </w:pPr>
      <w:r>
        <w:rPr>
          <w:rFonts w:ascii="AvenirNext LT Pro Cn" w:hAnsi="AvenirNext LT Pro Cn" w:cs="Arial"/>
          <w:b/>
          <w:sz w:val="18"/>
          <w:szCs w:val="18"/>
        </w:rPr>
        <w:t>A propos du CNRS</w:t>
      </w:r>
    </w:p>
    <w:p w14:paraId="571F237D" w14:textId="77777777" w:rsidR="003809AF" w:rsidRPr="003809AF" w:rsidRDefault="003809AF" w:rsidP="003809AF">
      <w:pPr>
        <w:spacing w:after="40" w:line="240" w:lineRule="auto"/>
        <w:rPr>
          <w:rFonts w:ascii="AvenirNext LT Pro Cn" w:hAnsi="AvenirNext LT Pro Cn" w:cs="Arial"/>
          <w:sz w:val="18"/>
          <w:szCs w:val="18"/>
        </w:rPr>
      </w:pPr>
      <w:r w:rsidRPr="003809AF">
        <w:rPr>
          <w:rFonts w:ascii="AvenirNext LT Pro Cn" w:hAnsi="AvenirNext LT Pro Cn" w:cs="Arial"/>
          <w:sz w:val="18"/>
          <w:szCs w:val="18"/>
        </w:rPr>
        <w:t xml:space="preserve">Le Centre national de la recherche scientifique est une institution publique de recherche parmi les plus reconnues et renommées au monde. Depuis plus de 80 ans, il répond à une exigence d’excellence au niveau de ses recrutements et développe des recherches pluri et </w:t>
      </w:r>
      <w:r w:rsidRPr="003809AF">
        <w:rPr>
          <w:rFonts w:ascii="AvenirNext LT Pro Cn" w:hAnsi="AvenirNext LT Pro Cn" w:cs="Arial"/>
          <w:sz w:val="18"/>
          <w:szCs w:val="18"/>
        </w:rPr>
        <w:lastRenderedPageBreak/>
        <w:t xml:space="preserve">inter disciplinaires sur tout le territoire, en Europe et à l’international.  Orienté vers le bien commun, il contribue au progrès scientifique, économique, social et culturel de la France. Le CNRS, c’est avant tout 32 000 femmes et hommes et 200 métiers. Ses 1000 laboratoires, pour la plupart communs avec des universités, des écoles et d'autres organismes de recherche, représentent plus de 120 000 personnes ; ils font progresser les connaissances en explorant le vivant, la matière, l’Univers et le fonctionnement des sociétés humaines. Le lien étroit qu’il tisse entre ses activités de recherche et leur transfert vers la société fait de lui aujourd’hui un acteur clé de l’innovation. Le partenariat avec les entreprises est le socle de sa politique de valorisation. Il se décline notamment via plus de 150 structures communes avec des acteurs industriels et par la création d’une centaine de start-up chaque année, témoignant du potentiel économique de ses travaux de recherche. Le CNRS rend accessible les travaux et les données de la recherche ; ce partage du savoir vise différents publics : communautés scientifiques, médias, décideurs, acteurs économiques et grand public. </w:t>
      </w:r>
    </w:p>
    <w:p w14:paraId="40FD937B" w14:textId="6FF3C4E5" w:rsidR="00F54283" w:rsidRPr="003809AF" w:rsidRDefault="003809AF" w:rsidP="003809AF">
      <w:pPr>
        <w:spacing w:after="40" w:line="240" w:lineRule="auto"/>
        <w:rPr>
          <w:rFonts w:ascii="AvenirNext LT Pro Cn" w:hAnsi="AvenirNext LT Pro Cn" w:cs="Arial"/>
          <w:sz w:val="18"/>
          <w:szCs w:val="18"/>
        </w:rPr>
      </w:pPr>
      <w:r w:rsidRPr="003809AF">
        <w:rPr>
          <w:rFonts w:ascii="AvenirNext LT Pro Cn" w:hAnsi="AvenirNext LT Pro Cn" w:cs="Arial"/>
          <w:sz w:val="18"/>
          <w:szCs w:val="18"/>
        </w:rPr>
        <w:t xml:space="preserve">Pour plus d’information : </w:t>
      </w:r>
      <w:hyperlink r:id="rId15" w:history="1">
        <w:r w:rsidRPr="003809AF">
          <w:rPr>
            <w:rStyle w:val="Lienhypertexte"/>
            <w:rFonts w:ascii="AvenirNext LT Pro Cn" w:hAnsi="AvenirNext LT Pro Cn" w:cs="Arial"/>
            <w:sz w:val="18"/>
            <w:szCs w:val="18"/>
          </w:rPr>
          <w:t>www.cnrs.fr</w:t>
        </w:r>
      </w:hyperlink>
      <w:r w:rsidRPr="003809AF">
        <w:rPr>
          <w:rFonts w:ascii="AvenirNext LT Pro Cn" w:hAnsi="AvenirNext LT Pro Cn" w:cs="Arial"/>
          <w:sz w:val="18"/>
          <w:szCs w:val="18"/>
        </w:rPr>
        <w:t xml:space="preserve"> </w:t>
      </w:r>
    </w:p>
    <w:p w14:paraId="75D57069" w14:textId="77777777" w:rsidR="003809AF" w:rsidRDefault="003809AF" w:rsidP="003809AF">
      <w:pPr>
        <w:spacing w:after="40" w:line="240" w:lineRule="auto"/>
        <w:rPr>
          <w:rFonts w:ascii="AvenirNext LT Pro Cn" w:hAnsi="AvenirNext LT Pro Cn" w:cs="Arial"/>
          <w:b/>
          <w:sz w:val="18"/>
          <w:szCs w:val="18"/>
        </w:rPr>
      </w:pPr>
    </w:p>
    <w:p w14:paraId="03C7B99D" w14:textId="6FBE275C" w:rsidR="00F54283" w:rsidRDefault="00F54283" w:rsidP="007737E0">
      <w:pPr>
        <w:spacing w:after="40" w:line="240" w:lineRule="auto"/>
        <w:rPr>
          <w:rFonts w:ascii="AvenirNext LT Pro Cn" w:hAnsi="AvenirNext LT Pro Cn" w:cs="Arial"/>
          <w:b/>
          <w:sz w:val="18"/>
          <w:szCs w:val="18"/>
        </w:rPr>
      </w:pPr>
      <w:r>
        <w:rPr>
          <w:rFonts w:ascii="AvenirNext LT Pro Cn" w:hAnsi="AvenirNext LT Pro Cn" w:cs="Arial"/>
          <w:b/>
          <w:sz w:val="18"/>
          <w:szCs w:val="18"/>
        </w:rPr>
        <w:t>A propos de l’Université Paris-Saclay</w:t>
      </w:r>
    </w:p>
    <w:p w14:paraId="105A577E" w14:textId="5580F76E" w:rsidR="00F54283" w:rsidRPr="00F54283" w:rsidRDefault="00F54283" w:rsidP="00F54283">
      <w:pPr>
        <w:spacing w:after="40" w:line="240" w:lineRule="auto"/>
        <w:rPr>
          <w:rFonts w:ascii="AvenirNext LT Pro Cn" w:hAnsi="AvenirNext LT Pro Cn" w:cs="Arial"/>
          <w:sz w:val="18"/>
          <w:szCs w:val="18"/>
        </w:rPr>
      </w:pPr>
      <w:r w:rsidRPr="00F54283">
        <w:rPr>
          <w:rFonts w:ascii="AvenirNext LT Pro Cn" w:hAnsi="AvenirNext LT Pro Cn" w:cs="Arial"/>
          <w:sz w:val="18"/>
          <w:szCs w:val="18"/>
        </w:rPr>
        <w:t>L’Université Paris-Saclay regroupe dix composantes universitaires, quatre grandes écoles, l’Institut des Hautes Etudes Scientifiques, deux universités membres associées et des laboratoires partagés avec de gr</w:t>
      </w:r>
      <w:r>
        <w:rPr>
          <w:rFonts w:ascii="AvenirNext LT Pro Cn" w:hAnsi="AvenirNext LT Pro Cn" w:cs="Arial"/>
          <w:sz w:val="18"/>
          <w:szCs w:val="18"/>
        </w:rPr>
        <w:t xml:space="preserve">ands organismes de recherches. </w:t>
      </w:r>
    </w:p>
    <w:p w14:paraId="74DB3FFB" w14:textId="77777777" w:rsidR="00F54283" w:rsidRPr="00F54283" w:rsidRDefault="00F54283" w:rsidP="00F54283">
      <w:pPr>
        <w:spacing w:after="40" w:line="240" w:lineRule="auto"/>
        <w:rPr>
          <w:rFonts w:ascii="AvenirNext LT Pro Cn" w:hAnsi="AvenirNext LT Pro Cn" w:cs="Arial"/>
          <w:sz w:val="18"/>
          <w:szCs w:val="18"/>
        </w:rPr>
      </w:pPr>
      <w:r w:rsidRPr="00F54283">
        <w:rPr>
          <w:rFonts w:ascii="AvenirNext LT Pro Cn" w:hAnsi="AvenirNext LT Pro Cn" w:cs="Arial"/>
          <w:sz w:val="18"/>
          <w:szCs w:val="18"/>
        </w:rPr>
        <w:t>Composée de 48 000 étudiants, 8 100 enseignants-chercheurs et 8 500 personnels techniques et administratifs, elle propose une offre de formations complète et variée de la Licence au Doctorat, ainsi que des diplômes d’ingénieurs, reconnus de qualité grâce à la réputation et à l'engagement de son corps enseignant.</w:t>
      </w:r>
    </w:p>
    <w:p w14:paraId="6CF8F06D" w14:textId="4FA11E70" w:rsidR="00F54283" w:rsidRDefault="00F54283" w:rsidP="00F54283">
      <w:pPr>
        <w:spacing w:after="40" w:line="240" w:lineRule="auto"/>
        <w:rPr>
          <w:rFonts w:ascii="AvenirNext LT Pro Cn" w:hAnsi="AvenirNext LT Pro Cn" w:cs="Arial"/>
          <w:sz w:val="18"/>
          <w:szCs w:val="18"/>
        </w:rPr>
      </w:pPr>
      <w:r w:rsidRPr="00F54283">
        <w:rPr>
          <w:rFonts w:ascii="AvenirNext LT Pro Cn" w:hAnsi="AvenirNext LT Pro Cn" w:cs="Arial"/>
          <w:sz w:val="18"/>
          <w:szCs w:val="18"/>
        </w:rPr>
        <w:t>Située au sud de Paris, sur un vaste territoire (de Paris à Orsay, en passant par Évry et Versailles), l'Université Paris-Saclay bénéficie d’une position géographique et socio-économique stratégique que sa visibilité internationale contribue à renforcer. Université de pointe, à dominante scientifique et fortement reconnue en mathématique et en physique et également dans les domaines des sciences biologiques et médicales, de l’agriculture, de l’ingénierie, en lien avec des sciences humaines et sociales fortement soutenues, l'Université Paris-Saclay opère dans un environnement naturel classé, proche de Paris, et au cœur d’un tissu économique dynamique.</w:t>
      </w:r>
    </w:p>
    <w:p w14:paraId="7319829B" w14:textId="34B45EEF" w:rsidR="00F54283" w:rsidRDefault="00F54283" w:rsidP="00F54283">
      <w:pPr>
        <w:spacing w:after="40" w:line="240" w:lineRule="auto"/>
        <w:rPr>
          <w:rFonts w:ascii="AvenirNext LT Pro Cn" w:hAnsi="AvenirNext LT Pro Cn" w:cs="Arial"/>
          <w:sz w:val="18"/>
          <w:szCs w:val="18"/>
        </w:rPr>
      </w:pPr>
    </w:p>
    <w:p w14:paraId="06AABC96" w14:textId="09EDFC55" w:rsidR="00F54283" w:rsidRDefault="00F54283" w:rsidP="00F54283">
      <w:pPr>
        <w:spacing w:after="40" w:line="240" w:lineRule="auto"/>
        <w:rPr>
          <w:rFonts w:ascii="AvenirNext LT Pro Cn" w:hAnsi="AvenirNext LT Pro Cn" w:cs="Arial"/>
          <w:b/>
          <w:sz w:val="18"/>
          <w:szCs w:val="18"/>
        </w:rPr>
      </w:pPr>
      <w:r>
        <w:rPr>
          <w:rFonts w:ascii="AvenirNext LT Pro Cn" w:hAnsi="AvenirNext LT Pro Cn" w:cs="Arial"/>
          <w:b/>
          <w:sz w:val="18"/>
          <w:szCs w:val="18"/>
        </w:rPr>
        <w:t>A propos d’AgroParisTech</w:t>
      </w:r>
    </w:p>
    <w:p w14:paraId="481C544C" w14:textId="77777777" w:rsidR="00F54283" w:rsidRPr="00F54283" w:rsidRDefault="00F54283" w:rsidP="00F54283">
      <w:pPr>
        <w:spacing w:after="40" w:line="240" w:lineRule="auto"/>
        <w:rPr>
          <w:rFonts w:ascii="AvenirNext LT Pro Cn" w:hAnsi="AvenirNext LT Pro Cn" w:cs="Arial"/>
          <w:sz w:val="18"/>
          <w:szCs w:val="18"/>
        </w:rPr>
      </w:pPr>
      <w:r w:rsidRPr="00F54283">
        <w:rPr>
          <w:rFonts w:ascii="AvenirNext LT Pro Cn" w:hAnsi="AvenirNext LT Pro Cn" w:cs="Arial"/>
          <w:sz w:val="18"/>
          <w:szCs w:val="18"/>
        </w:rPr>
        <w:t>AgroParisTech est l’institut des sciences et industries du vivant et de l’environnement, sous tutelle des ministères en charge de l’agriculture et de l’enseignement supérieur. Acteur de l’enseignement supérieur et de la recherche, ce grand établissement de référence au plan international s’adresse aux grands enjeux du 21e siècle : nourrir les hommes en gérant durablement les territoires, préserver les ressources naturelles, favoriser les innovations et intégrer la bioéconomie.</w:t>
      </w:r>
    </w:p>
    <w:p w14:paraId="01DAD5D5" w14:textId="77777777" w:rsidR="00F54283" w:rsidRPr="00F54283" w:rsidRDefault="00F54283" w:rsidP="00F54283">
      <w:pPr>
        <w:spacing w:after="40" w:line="240" w:lineRule="auto"/>
        <w:rPr>
          <w:rFonts w:ascii="AvenirNext LT Pro Cn" w:hAnsi="AvenirNext LT Pro Cn" w:cs="Arial"/>
          <w:sz w:val="18"/>
          <w:szCs w:val="18"/>
        </w:rPr>
      </w:pPr>
      <w:r w:rsidRPr="00F54283">
        <w:rPr>
          <w:rFonts w:ascii="AvenirNext LT Pro Cn" w:hAnsi="AvenirNext LT Pro Cn" w:cs="Arial"/>
          <w:sz w:val="18"/>
          <w:szCs w:val="18"/>
        </w:rPr>
        <w:t>L’établissement forme en s’appuyant sur la recherche et sur ses liens aux milieux professionnels des cadres, ingénieurs, docteurs et managers, dans le domaine du vivant et de l’environnement, en déployant un cursus ingénieur, une offre de master et une formation doctorale en partenariat avec de grandes universités françaises et étrangères, ainsi qu’une gamme de formation professionnelle continue sous la marque "</w:t>
      </w:r>
      <w:proofErr w:type="spellStart"/>
      <w:r w:rsidRPr="00F54283">
        <w:rPr>
          <w:rFonts w:ascii="AvenirNext LT Pro Cn" w:hAnsi="AvenirNext LT Pro Cn" w:cs="Arial"/>
          <w:sz w:val="18"/>
          <w:szCs w:val="18"/>
        </w:rPr>
        <w:t>AgroParisTech</w:t>
      </w:r>
      <w:proofErr w:type="spellEnd"/>
      <w:r w:rsidRPr="00F54283">
        <w:rPr>
          <w:rFonts w:ascii="AvenirNext LT Pro Cn" w:hAnsi="AvenirNext LT Pro Cn" w:cs="Arial"/>
          <w:sz w:val="18"/>
          <w:szCs w:val="18"/>
        </w:rPr>
        <w:t xml:space="preserve"> </w:t>
      </w:r>
      <w:proofErr w:type="spellStart"/>
      <w:r w:rsidRPr="00F54283">
        <w:rPr>
          <w:rFonts w:ascii="AvenirNext LT Pro Cn" w:hAnsi="AvenirNext LT Pro Cn" w:cs="Arial"/>
          <w:sz w:val="18"/>
          <w:szCs w:val="18"/>
        </w:rPr>
        <w:t>Executive</w:t>
      </w:r>
      <w:proofErr w:type="spellEnd"/>
      <w:r w:rsidRPr="00F54283">
        <w:rPr>
          <w:rFonts w:ascii="AvenirNext LT Pro Cn" w:hAnsi="AvenirNext LT Pro Cn" w:cs="Arial"/>
          <w:sz w:val="18"/>
          <w:szCs w:val="18"/>
        </w:rPr>
        <w:t>".</w:t>
      </w:r>
    </w:p>
    <w:p w14:paraId="434A0746" w14:textId="77777777" w:rsidR="00F54283" w:rsidRPr="00F54283" w:rsidRDefault="00F54283" w:rsidP="00F54283">
      <w:pPr>
        <w:spacing w:after="40" w:line="240" w:lineRule="auto"/>
        <w:rPr>
          <w:rFonts w:ascii="AvenirNext LT Pro Cn" w:hAnsi="AvenirNext LT Pro Cn" w:cs="Arial"/>
          <w:sz w:val="18"/>
          <w:szCs w:val="18"/>
        </w:rPr>
      </w:pPr>
      <w:r w:rsidRPr="00F54283">
        <w:rPr>
          <w:rFonts w:ascii="AvenirNext LT Pro Cn" w:hAnsi="AvenirNext LT Pro Cn" w:cs="Arial"/>
          <w:sz w:val="18"/>
          <w:szCs w:val="18"/>
        </w:rPr>
        <w:t>AgroParisTech se structure en 10 centres et campus en France dont 4 en Ile-de-France, 5 départements de formation et de recherche, 22 unités mixtes de recherche, une unité de recherche et développement, 1 ferme expérimentale, 2 halles technologiques, des tiers-lieux ouverts dits "</w:t>
      </w:r>
      <w:proofErr w:type="spellStart"/>
      <w:r w:rsidRPr="00F54283">
        <w:rPr>
          <w:rFonts w:ascii="AvenirNext LT Pro Cn" w:hAnsi="AvenirNext LT Pro Cn" w:cs="Arial"/>
          <w:sz w:val="18"/>
          <w:szCs w:val="18"/>
        </w:rPr>
        <w:t>InnLab</w:t>
      </w:r>
      <w:proofErr w:type="spellEnd"/>
      <w:r w:rsidRPr="00F54283">
        <w:rPr>
          <w:rFonts w:ascii="AvenirNext LT Pro Cn" w:hAnsi="AvenirNext LT Pro Cn" w:cs="Arial"/>
          <w:sz w:val="18"/>
          <w:szCs w:val="18"/>
        </w:rPr>
        <w:t>" et compte plus de 2300 étudiants dont 13% de doctorants et 250 enseignants-chercheurs.</w:t>
      </w:r>
    </w:p>
    <w:p w14:paraId="0A05D96F" w14:textId="77777777" w:rsidR="00F54283" w:rsidRPr="00F54283" w:rsidRDefault="00F54283" w:rsidP="00F54283">
      <w:pPr>
        <w:spacing w:after="40" w:line="240" w:lineRule="auto"/>
        <w:rPr>
          <w:rFonts w:ascii="AvenirNext LT Pro Cn" w:hAnsi="AvenirNext LT Pro Cn" w:cs="Arial"/>
          <w:sz w:val="18"/>
          <w:szCs w:val="18"/>
        </w:rPr>
      </w:pPr>
      <w:r w:rsidRPr="00F54283">
        <w:rPr>
          <w:rFonts w:ascii="AvenirNext LT Pro Cn" w:hAnsi="AvenirNext LT Pro Cn" w:cs="Arial"/>
          <w:sz w:val="18"/>
          <w:szCs w:val="18"/>
        </w:rPr>
        <w:t>AgroParisTech est membre du consortium ParisTech, membre fondateur de l’Université Paris-Saclay et membre de l’Institut Agronomique Vétérinaire et Forestier de France.</w:t>
      </w:r>
    </w:p>
    <w:p w14:paraId="09F6104A" w14:textId="0629E36C" w:rsidR="00F54283" w:rsidRDefault="00F54283" w:rsidP="00F54283">
      <w:pPr>
        <w:spacing w:after="40" w:line="240" w:lineRule="auto"/>
        <w:rPr>
          <w:rFonts w:ascii="AvenirNext LT Pro Cn" w:hAnsi="AvenirNext LT Pro Cn" w:cs="Arial"/>
          <w:sz w:val="18"/>
          <w:szCs w:val="18"/>
        </w:rPr>
      </w:pPr>
      <w:r w:rsidRPr="00F54283">
        <w:rPr>
          <w:rFonts w:ascii="AvenirNext LT Pro Cn" w:hAnsi="AvenirNext LT Pro Cn" w:cs="Arial"/>
          <w:sz w:val="18"/>
          <w:szCs w:val="18"/>
        </w:rPr>
        <w:t xml:space="preserve">Plus d’informations sur : </w:t>
      </w:r>
      <w:hyperlink r:id="rId16" w:history="1">
        <w:r w:rsidRPr="00507E4A">
          <w:rPr>
            <w:rStyle w:val="Lienhypertexte"/>
            <w:rFonts w:ascii="AvenirNext LT Pro Cn" w:hAnsi="AvenirNext LT Pro Cn" w:cs="Arial"/>
            <w:sz w:val="18"/>
            <w:szCs w:val="18"/>
          </w:rPr>
          <w:t>www.agroparistech.fr</w:t>
        </w:r>
      </w:hyperlink>
      <w:r>
        <w:rPr>
          <w:rFonts w:ascii="AvenirNext LT Pro Cn" w:hAnsi="AvenirNext LT Pro Cn" w:cs="Arial"/>
          <w:sz w:val="18"/>
          <w:szCs w:val="18"/>
        </w:rPr>
        <w:t xml:space="preserve"> </w:t>
      </w:r>
    </w:p>
    <w:p w14:paraId="100649FA" w14:textId="5C50C7F2" w:rsidR="00F54283" w:rsidRDefault="00F54283" w:rsidP="00F54283">
      <w:pPr>
        <w:spacing w:after="40" w:line="240" w:lineRule="auto"/>
        <w:rPr>
          <w:rFonts w:ascii="AvenirNext LT Pro Cn" w:hAnsi="AvenirNext LT Pro Cn" w:cs="Arial"/>
          <w:sz w:val="18"/>
          <w:szCs w:val="18"/>
        </w:rPr>
      </w:pPr>
    </w:p>
    <w:p w14:paraId="22137DBC" w14:textId="77BA892B" w:rsidR="00F54283" w:rsidRDefault="00F54283" w:rsidP="00F54283">
      <w:pPr>
        <w:spacing w:after="40" w:line="240" w:lineRule="auto"/>
        <w:rPr>
          <w:rFonts w:ascii="AvenirNext LT Pro Cn" w:hAnsi="AvenirNext LT Pro Cn" w:cs="Arial"/>
          <w:b/>
          <w:sz w:val="18"/>
          <w:szCs w:val="18"/>
        </w:rPr>
      </w:pPr>
      <w:r>
        <w:rPr>
          <w:rFonts w:ascii="AvenirNext LT Pro Cn" w:hAnsi="AvenirNext LT Pro Cn" w:cs="Arial"/>
          <w:b/>
          <w:sz w:val="18"/>
          <w:szCs w:val="18"/>
        </w:rPr>
        <w:t xml:space="preserve">A propos de l’Université </w:t>
      </w:r>
      <w:r w:rsidRPr="00F54283">
        <w:rPr>
          <w:rFonts w:ascii="AvenirNext LT Pro Cn" w:hAnsi="AvenirNext LT Pro Cn" w:cs="Arial"/>
          <w:b/>
          <w:sz w:val="18"/>
          <w:szCs w:val="18"/>
        </w:rPr>
        <w:t>de Versailles Saint-Quentin-en-Yvelines</w:t>
      </w:r>
    </w:p>
    <w:p w14:paraId="4A2D3374" w14:textId="00A9B086" w:rsidR="00F54283" w:rsidRPr="00F54283" w:rsidRDefault="00F54283" w:rsidP="00F54283">
      <w:pPr>
        <w:spacing w:after="40" w:line="240" w:lineRule="auto"/>
        <w:rPr>
          <w:rFonts w:ascii="AvenirNext LT Pro Cn" w:hAnsi="AvenirNext LT Pro Cn" w:cs="Arial"/>
          <w:sz w:val="18"/>
          <w:szCs w:val="18"/>
        </w:rPr>
      </w:pPr>
      <w:r w:rsidRPr="00F54283">
        <w:rPr>
          <w:rFonts w:ascii="AvenirNext LT Pro Cn" w:hAnsi="AvenirNext LT Pro Cn" w:cs="Arial"/>
          <w:sz w:val="18"/>
          <w:szCs w:val="18"/>
        </w:rPr>
        <w:t>L’Université de Versailles Saint-Quentin-en-Yvelines compte 10 composantes, près de 19000étudiantes et étudiants en formation initiale et continue, 1000 femmes et hommes enseignants et chercheurs pour 35 structures de recherche dont 30 laboratoires. Répartie sur 5 campus dans les Yvelines, elle est profondément ancrée sur son territoire aux côtés de ses partenaires et porte 220 accords internationaux. Pluridisciplinaire avec 5 grands domaines d’enseignement, l'UVSQ offre plus de 200 formations diplômantes, allant du DUT au doctorat. Classée parmi les 21 meilleurs établissements d’enseignement supérieur et de recherche français par le Classement de Shanghai 2020 et 10e université française par le classement THE 2021, l’UVSQ est membre-associé de l’Université Paris-Saclay, avec qui elle fusionnera en 2025.</w:t>
      </w:r>
    </w:p>
    <w:sectPr w:rsidR="00F54283" w:rsidRPr="00F54283" w:rsidSect="00B24818">
      <w:footerReference w:type="default" r:id="rId17"/>
      <w:headerReference w:type="first" r:id="rId18"/>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0CB40" w16cex:dateUtc="2021-06-01T13:0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0FCAA" w14:textId="77777777" w:rsidR="00A36F65" w:rsidRDefault="00A36F65" w:rsidP="00F82CFB">
      <w:pPr>
        <w:spacing w:after="0" w:line="240" w:lineRule="auto"/>
      </w:pPr>
      <w:r>
        <w:separator/>
      </w:r>
    </w:p>
  </w:endnote>
  <w:endnote w:type="continuationSeparator" w:id="0">
    <w:p w14:paraId="7BCE1764" w14:textId="77777777" w:rsidR="00A36F65" w:rsidRDefault="00A36F65" w:rsidP="00F8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oto Sans">
    <w:altName w:val="Times New Roman"/>
    <w:charset w:val="00"/>
    <w:family w:val="swiss"/>
    <w:pitch w:val="variable"/>
    <w:sig w:usb0="E00002FF" w:usb1="4000001F" w:usb2="08000029" w:usb3="00000000" w:csb0="00000001" w:csb1="00000000"/>
  </w:font>
  <w:font w:name="AvenirNext LT Pro MediumCn">
    <w:altName w:val="Times New Roman"/>
    <w:panose1 w:val="00000000000000000000"/>
    <w:charset w:val="00"/>
    <w:family w:val="swiss"/>
    <w:notTrueType/>
    <w:pitch w:val="variable"/>
    <w:sig w:usb0="800000AF" w:usb1="5000204A" w:usb2="00000000" w:usb3="00000000" w:csb0="00000093" w:csb1="00000000"/>
  </w:font>
  <w:font w:name="AvenirNext LT Pro Cn">
    <w:altName w:val="Arial Narrow"/>
    <w:panose1 w:val="00000000000000000000"/>
    <w:charset w:val="00"/>
    <w:family w:val="swiss"/>
    <w:notTrueType/>
    <w:pitch w:val="variable"/>
    <w:sig w:usb0="800000AF" w:usb1="5000204A" w:usb2="00000000" w:usb3="00000000" w:csb0="00000093"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FF2CC" w14:textId="77777777" w:rsidR="0003658C" w:rsidRDefault="0003658C" w:rsidP="0003658C">
    <w:pPr>
      <w:spacing w:after="40" w:line="240" w:lineRule="auto"/>
      <w:rPr>
        <w:rFonts w:ascii="Arial" w:hAnsi="Arial" w:cs="Arial"/>
        <w:sz w:val="18"/>
        <w:szCs w:val="18"/>
      </w:rPr>
    </w:pPr>
  </w:p>
  <w:p w14:paraId="20422635" w14:textId="77777777" w:rsidR="0003658C" w:rsidRDefault="0003658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34CC3" w14:textId="77777777" w:rsidR="00A36F65" w:rsidRDefault="00A36F65" w:rsidP="00F82CFB">
      <w:pPr>
        <w:spacing w:after="0" w:line="240" w:lineRule="auto"/>
      </w:pPr>
      <w:r>
        <w:separator/>
      </w:r>
    </w:p>
  </w:footnote>
  <w:footnote w:type="continuationSeparator" w:id="0">
    <w:p w14:paraId="46D52A67" w14:textId="77777777" w:rsidR="00A36F65" w:rsidRDefault="00A36F65" w:rsidP="00F82CFB">
      <w:pPr>
        <w:spacing w:after="0" w:line="240" w:lineRule="auto"/>
      </w:pPr>
      <w:r>
        <w:continuationSeparator/>
      </w:r>
    </w:p>
  </w:footnote>
  <w:footnote w:id="1">
    <w:p w14:paraId="6DD0ECDA" w14:textId="63CA72C2" w:rsidR="000D29CC" w:rsidRDefault="000D29CC">
      <w:pPr>
        <w:pStyle w:val="Notedebasdepage"/>
      </w:pPr>
      <w:r>
        <w:rPr>
          <w:rStyle w:val="Appelnotedebasdep"/>
        </w:rPr>
        <w:footnoteRef/>
      </w:r>
      <w:r>
        <w:t xml:space="preserve"> Laboratoires de recherche ayant participé à l’étude :</w:t>
      </w:r>
    </w:p>
    <w:p w14:paraId="4958DA97" w14:textId="77777777" w:rsidR="000D29CC" w:rsidRDefault="000D29CC" w:rsidP="000D29CC">
      <w:pPr>
        <w:pStyle w:val="Notedebasdepage"/>
        <w:numPr>
          <w:ilvl w:val="0"/>
          <w:numId w:val="5"/>
        </w:numPr>
      </w:pPr>
      <w:r w:rsidRPr="000D29CC">
        <w:t xml:space="preserve">Laboratoire des sciences du climat et de l’environnement (CNRS/CEA/UVSQ), </w:t>
      </w:r>
    </w:p>
    <w:p w14:paraId="0F2CCDBD" w14:textId="77777777" w:rsidR="000D29CC" w:rsidRDefault="000D29CC" w:rsidP="000D29CC">
      <w:pPr>
        <w:pStyle w:val="Notedebasdepage"/>
        <w:numPr>
          <w:ilvl w:val="0"/>
          <w:numId w:val="5"/>
        </w:numPr>
      </w:pPr>
      <w:r w:rsidRPr="000D29CC">
        <w:t xml:space="preserve">Mathématiques et informatique appliquées-Paris (AgroParisTech/INRAE/Université Paris-Saclay), </w:t>
      </w:r>
    </w:p>
    <w:p w14:paraId="00F8ACAA" w14:textId="77777777" w:rsidR="000D29CC" w:rsidRDefault="000D29CC" w:rsidP="000D29CC">
      <w:pPr>
        <w:pStyle w:val="Notedebasdepage"/>
        <w:numPr>
          <w:ilvl w:val="0"/>
          <w:numId w:val="5"/>
        </w:numPr>
      </w:pPr>
      <w:r w:rsidRPr="000D29CC">
        <w:t xml:space="preserve">Laboratoire de géologie de l'Ecole normale supérieure (CNRS/ENS Paris/Université Paris-Saclay), </w:t>
      </w:r>
    </w:p>
    <w:p w14:paraId="68A15650" w14:textId="44DD8308" w:rsidR="000D29CC" w:rsidRDefault="000D29CC" w:rsidP="000D29CC">
      <w:pPr>
        <w:pStyle w:val="Notedebasdepage"/>
        <w:numPr>
          <w:ilvl w:val="0"/>
          <w:numId w:val="5"/>
        </w:numPr>
      </w:pPr>
      <w:proofErr w:type="spellStart"/>
      <w:r w:rsidRPr="000D29CC">
        <w:t>Ecosys</w:t>
      </w:r>
      <w:proofErr w:type="spellEnd"/>
      <w:r w:rsidRPr="000D29CC">
        <w:t xml:space="preserve"> (</w:t>
      </w:r>
      <w:proofErr w:type="spellStart"/>
      <w:r w:rsidRPr="000D29CC">
        <w:t>Agroparistech</w:t>
      </w:r>
      <w:proofErr w:type="spellEnd"/>
      <w:r w:rsidRPr="000D29CC">
        <w:t>/INRAE/Université Paris-Saclay).</w:t>
      </w:r>
    </w:p>
  </w:footnote>
  <w:footnote w:id="2">
    <w:p w14:paraId="164A9388" w14:textId="7E3BCB1A" w:rsidR="00B868AA" w:rsidRPr="00B868AA" w:rsidRDefault="00B868AA">
      <w:pPr>
        <w:pStyle w:val="Notedebasdepage"/>
        <w:rPr>
          <w:rFonts w:ascii="AvenirNext LT Pro Cn" w:hAnsi="AvenirNext LT Pro Cn"/>
        </w:rPr>
      </w:pPr>
      <w:r>
        <w:rPr>
          <w:rStyle w:val="Appelnotedebasdep"/>
        </w:rPr>
        <w:footnoteRef/>
      </w:r>
      <w:r>
        <w:t xml:space="preserve"> </w:t>
      </w:r>
      <w:r w:rsidRPr="00B868AA">
        <w:rPr>
          <w:rStyle w:val="acopre"/>
          <w:rFonts w:ascii="AvenirNext LT Pro Cn" w:hAnsi="AvenirNext LT Pro Cn"/>
        </w:rPr>
        <w:t xml:space="preserve">Un </w:t>
      </w:r>
      <w:r w:rsidRPr="00B868AA">
        <w:rPr>
          <w:rStyle w:val="Accentuation"/>
          <w:rFonts w:ascii="AvenirNext LT Pro Cn" w:hAnsi="AvenirNext LT Pro Cn"/>
          <w:i w:val="0"/>
        </w:rPr>
        <w:t>budget carbone</w:t>
      </w:r>
      <w:r w:rsidRPr="00B868AA">
        <w:rPr>
          <w:rStyle w:val="acopre"/>
          <w:rFonts w:ascii="AvenirNext LT Pro Cn" w:hAnsi="AvenirNext LT Pro Cn"/>
        </w:rPr>
        <w:t xml:space="preserve"> constitue le plafond maximal d'émissions de CO2 qui permettrait de rester en dessous d'une température moyenne mondiale donnée.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995FA" w14:textId="5570124C" w:rsidR="00F54283" w:rsidRPr="00B24818" w:rsidRDefault="00956A44" w:rsidP="00B24818">
    <w:pPr>
      <w:jc w:val="right"/>
      <w:rPr>
        <w:rFonts w:ascii="AvenirNext LT Pro Cn" w:hAnsi="AvenirNext LT Pro Cn"/>
      </w:rPr>
    </w:pPr>
    <w:r>
      <w:rPr>
        <w:rFonts w:ascii="AvenirNext LT Pro Cn" w:hAnsi="AvenirNext LT Pro Cn"/>
        <w:noProof/>
        <w:lang w:eastAsia="fr-FR"/>
      </w:rPr>
      <w:drawing>
        <wp:inline distT="0" distB="0" distL="0" distR="0" wp14:anchorId="477ACD71" wp14:editId="19D060EF">
          <wp:extent cx="5760720" cy="1191105"/>
          <wp:effectExtent l="0" t="0" r="0"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ontage_logos.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911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229"/>
    <w:multiLevelType w:val="hybridMultilevel"/>
    <w:tmpl w:val="1EBC98C6"/>
    <w:lvl w:ilvl="0" w:tplc="5F525CE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0F7CC8"/>
    <w:multiLevelType w:val="hybridMultilevel"/>
    <w:tmpl w:val="26AA8F2A"/>
    <w:lvl w:ilvl="0" w:tplc="59F0A172">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46F2634F"/>
    <w:multiLevelType w:val="hybridMultilevel"/>
    <w:tmpl w:val="DED0842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E62266E"/>
    <w:multiLevelType w:val="hybridMultilevel"/>
    <w:tmpl w:val="22C2F620"/>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4" w15:restartNumberingAfterBreak="0">
    <w:nsid w:val="5F2F6324"/>
    <w:multiLevelType w:val="hybridMultilevel"/>
    <w:tmpl w:val="8DA8F292"/>
    <w:lvl w:ilvl="0" w:tplc="4EDC9FD8">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E7C"/>
    <w:rsid w:val="00001132"/>
    <w:rsid w:val="00001268"/>
    <w:rsid w:val="0000326D"/>
    <w:rsid w:val="000039BA"/>
    <w:rsid w:val="000056C3"/>
    <w:rsid w:val="000116AB"/>
    <w:rsid w:val="0001203C"/>
    <w:rsid w:val="00014EA3"/>
    <w:rsid w:val="00016F7E"/>
    <w:rsid w:val="00032642"/>
    <w:rsid w:val="0003658C"/>
    <w:rsid w:val="00056CC6"/>
    <w:rsid w:val="0007471B"/>
    <w:rsid w:val="000749CC"/>
    <w:rsid w:val="00075193"/>
    <w:rsid w:val="00094FB5"/>
    <w:rsid w:val="000A6D99"/>
    <w:rsid w:val="000A7489"/>
    <w:rsid w:val="000B6A23"/>
    <w:rsid w:val="000C0726"/>
    <w:rsid w:val="000D29CC"/>
    <w:rsid w:val="000E1C57"/>
    <w:rsid w:val="000F10EB"/>
    <w:rsid w:val="000F2F94"/>
    <w:rsid w:val="000F4CD8"/>
    <w:rsid w:val="000F6908"/>
    <w:rsid w:val="00101032"/>
    <w:rsid w:val="001075A9"/>
    <w:rsid w:val="00114B2C"/>
    <w:rsid w:val="00125E1D"/>
    <w:rsid w:val="00130AE2"/>
    <w:rsid w:val="00135075"/>
    <w:rsid w:val="00137EDE"/>
    <w:rsid w:val="0015322D"/>
    <w:rsid w:val="00161F9C"/>
    <w:rsid w:val="00181869"/>
    <w:rsid w:val="0018385E"/>
    <w:rsid w:val="00196FA2"/>
    <w:rsid w:val="00197429"/>
    <w:rsid w:val="00197FBD"/>
    <w:rsid w:val="001A5400"/>
    <w:rsid w:val="001D11B4"/>
    <w:rsid w:val="001F2310"/>
    <w:rsid w:val="0020219A"/>
    <w:rsid w:val="00217F01"/>
    <w:rsid w:val="0022690F"/>
    <w:rsid w:val="00226E99"/>
    <w:rsid w:val="00232F5C"/>
    <w:rsid w:val="00235083"/>
    <w:rsid w:val="0026732D"/>
    <w:rsid w:val="002779BB"/>
    <w:rsid w:val="002A6D90"/>
    <w:rsid w:val="002B3319"/>
    <w:rsid w:val="002B7C67"/>
    <w:rsid w:val="002C091D"/>
    <w:rsid w:val="002C419B"/>
    <w:rsid w:val="002C423E"/>
    <w:rsid w:val="002C5385"/>
    <w:rsid w:val="002D28B5"/>
    <w:rsid w:val="002D36BF"/>
    <w:rsid w:val="002E5DC1"/>
    <w:rsid w:val="002F4404"/>
    <w:rsid w:val="002F656B"/>
    <w:rsid w:val="0031656C"/>
    <w:rsid w:val="00326C93"/>
    <w:rsid w:val="00330516"/>
    <w:rsid w:val="00330659"/>
    <w:rsid w:val="00336E06"/>
    <w:rsid w:val="003402CA"/>
    <w:rsid w:val="00340FA6"/>
    <w:rsid w:val="00341049"/>
    <w:rsid w:val="003436D0"/>
    <w:rsid w:val="00343BFC"/>
    <w:rsid w:val="00344B03"/>
    <w:rsid w:val="00347898"/>
    <w:rsid w:val="00347A67"/>
    <w:rsid w:val="00350854"/>
    <w:rsid w:val="00351452"/>
    <w:rsid w:val="003666A5"/>
    <w:rsid w:val="003809AF"/>
    <w:rsid w:val="003837C5"/>
    <w:rsid w:val="00384406"/>
    <w:rsid w:val="00387B26"/>
    <w:rsid w:val="003A1842"/>
    <w:rsid w:val="003A563C"/>
    <w:rsid w:val="003C17A6"/>
    <w:rsid w:val="003F0715"/>
    <w:rsid w:val="003F4E93"/>
    <w:rsid w:val="003F5345"/>
    <w:rsid w:val="004141A6"/>
    <w:rsid w:val="00434596"/>
    <w:rsid w:val="00441900"/>
    <w:rsid w:val="00442294"/>
    <w:rsid w:val="00453179"/>
    <w:rsid w:val="004533B6"/>
    <w:rsid w:val="00454764"/>
    <w:rsid w:val="0046616F"/>
    <w:rsid w:val="004742B4"/>
    <w:rsid w:val="004870AC"/>
    <w:rsid w:val="0048790B"/>
    <w:rsid w:val="004B029C"/>
    <w:rsid w:val="004C1A6F"/>
    <w:rsid w:val="004D106F"/>
    <w:rsid w:val="004D373C"/>
    <w:rsid w:val="004D5BD2"/>
    <w:rsid w:val="004E1621"/>
    <w:rsid w:val="004E36E9"/>
    <w:rsid w:val="004E5410"/>
    <w:rsid w:val="004E5525"/>
    <w:rsid w:val="004F2D47"/>
    <w:rsid w:val="00505123"/>
    <w:rsid w:val="00514E0E"/>
    <w:rsid w:val="00515996"/>
    <w:rsid w:val="00523B76"/>
    <w:rsid w:val="00531F7C"/>
    <w:rsid w:val="00534925"/>
    <w:rsid w:val="00537511"/>
    <w:rsid w:val="00542FBE"/>
    <w:rsid w:val="00547B9A"/>
    <w:rsid w:val="005638EF"/>
    <w:rsid w:val="00577968"/>
    <w:rsid w:val="00586C01"/>
    <w:rsid w:val="005A2819"/>
    <w:rsid w:val="005A29C9"/>
    <w:rsid w:val="005C0F9E"/>
    <w:rsid w:val="005D3451"/>
    <w:rsid w:val="005E6246"/>
    <w:rsid w:val="005F07DC"/>
    <w:rsid w:val="00611307"/>
    <w:rsid w:val="006118D4"/>
    <w:rsid w:val="00617B6F"/>
    <w:rsid w:val="00621CB0"/>
    <w:rsid w:val="00623308"/>
    <w:rsid w:val="006358EB"/>
    <w:rsid w:val="00635991"/>
    <w:rsid w:val="00641875"/>
    <w:rsid w:val="00642DC2"/>
    <w:rsid w:val="00646C5B"/>
    <w:rsid w:val="006569BC"/>
    <w:rsid w:val="00663BFD"/>
    <w:rsid w:val="00667F32"/>
    <w:rsid w:val="00686643"/>
    <w:rsid w:val="006867D5"/>
    <w:rsid w:val="006936FE"/>
    <w:rsid w:val="00694DC8"/>
    <w:rsid w:val="0069778A"/>
    <w:rsid w:val="006C6C16"/>
    <w:rsid w:val="006D1D96"/>
    <w:rsid w:val="006D38C5"/>
    <w:rsid w:val="006F4F8C"/>
    <w:rsid w:val="007008C9"/>
    <w:rsid w:val="00711286"/>
    <w:rsid w:val="0073452B"/>
    <w:rsid w:val="007419FC"/>
    <w:rsid w:val="0074414E"/>
    <w:rsid w:val="00746B1E"/>
    <w:rsid w:val="00752883"/>
    <w:rsid w:val="00754448"/>
    <w:rsid w:val="007566B7"/>
    <w:rsid w:val="00761CB2"/>
    <w:rsid w:val="00761F63"/>
    <w:rsid w:val="0076471D"/>
    <w:rsid w:val="007737E0"/>
    <w:rsid w:val="007947FC"/>
    <w:rsid w:val="007A18A7"/>
    <w:rsid w:val="007A4C77"/>
    <w:rsid w:val="007A54A4"/>
    <w:rsid w:val="007C0785"/>
    <w:rsid w:val="007C2C84"/>
    <w:rsid w:val="007D2281"/>
    <w:rsid w:val="00824130"/>
    <w:rsid w:val="00846DDC"/>
    <w:rsid w:val="00850744"/>
    <w:rsid w:val="0085327C"/>
    <w:rsid w:val="0085700F"/>
    <w:rsid w:val="008635BA"/>
    <w:rsid w:val="008757FE"/>
    <w:rsid w:val="008769F6"/>
    <w:rsid w:val="00897AC7"/>
    <w:rsid w:val="008A3EBC"/>
    <w:rsid w:val="008A45C7"/>
    <w:rsid w:val="008A679E"/>
    <w:rsid w:val="008B1B89"/>
    <w:rsid w:val="008D3113"/>
    <w:rsid w:val="008D54D0"/>
    <w:rsid w:val="008D6552"/>
    <w:rsid w:val="008E6D97"/>
    <w:rsid w:val="008F7061"/>
    <w:rsid w:val="00903F29"/>
    <w:rsid w:val="00906116"/>
    <w:rsid w:val="009174B1"/>
    <w:rsid w:val="00920B77"/>
    <w:rsid w:val="00921617"/>
    <w:rsid w:val="009218BA"/>
    <w:rsid w:val="00946181"/>
    <w:rsid w:val="00955627"/>
    <w:rsid w:val="00956A44"/>
    <w:rsid w:val="00967164"/>
    <w:rsid w:val="009759BB"/>
    <w:rsid w:val="00975C8D"/>
    <w:rsid w:val="009765AC"/>
    <w:rsid w:val="009863CC"/>
    <w:rsid w:val="00990743"/>
    <w:rsid w:val="00993EAC"/>
    <w:rsid w:val="009B0E79"/>
    <w:rsid w:val="009B6474"/>
    <w:rsid w:val="009F38E0"/>
    <w:rsid w:val="009F73EF"/>
    <w:rsid w:val="00A051B1"/>
    <w:rsid w:val="00A0735C"/>
    <w:rsid w:val="00A101DA"/>
    <w:rsid w:val="00A36F65"/>
    <w:rsid w:val="00A5679E"/>
    <w:rsid w:val="00A70250"/>
    <w:rsid w:val="00A711F4"/>
    <w:rsid w:val="00A77A1A"/>
    <w:rsid w:val="00A8165C"/>
    <w:rsid w:val="00A8260D"/>
    <w:rsid w:val="00A83B69"/>
    <w:rsid w:val="00A907D6"/>
    <w:rsid w:val="00A90820"/>
    <w:rsid w:val="00A95C2D"/>
    <w:rsid w:val="00AA2019"/>
    <w:rsid w:val="00AA400D"/>
    <w:rsid w:val="00AC1BB7"/>
    <w:rsid w:val="00AC4F5C"/>
    <w:rsid w:val="00AC5ACD"/>
    <w:rsid w:val="00AC6FBD"/>
    <w:rsid w:val="00AD0849"/>
    <w:rsid w:val="00AD0AC8"/>
    <w:rsid w:val="00AD24F7"/>
    <w:rsid w:val="00AF08FE"/>
    <w:rsid w:val="00AF6A0F"/>
    <w:rsid w:val="00B004E9"/>
    <w:rsid w:val="00B03951"/>
    <w:rsid w:val="00B1046B"/>
    <w:rsid w:val="00B1215C"/>
    <w:rsid w:val="00B23106"/>
    <w:rsid w:val="00B24818"/>
    <w:rsid w:val="00B32483"/>
    <w:rsid w:val="00B36B6A"/>
    <w:rsid w:val="00B5227A"/>
    <w:rsid w:val="00B62996"/>
    <w:rsid w:val="00B75327"/>
    <w:rsid w:val="00B80821"/>
    <w:rsid w:val="00B86376"/>
    <w:rsid w:val="00B868AA"/>
    <w:rsid w:val="00B917E0"/>
    <w:rsid w:val="00B918BD"/>
    <w:rsid w:val="00BB3AB9"/>
    <w:rsid w:val="00BB794D"/>
    <w:rsid w:val="00BC596C"/>
    <w:rsid w:val="00BE5875"/>
    <w:rsid w:val="00BF1ED0"/>
    <w:rsid w:val="00C11389"/>
    <w:rsid w:val="00C14F56"/>
    <w:rsid w:val="00C17E41"/>
    <w:rsid w:val="00C17F33"/>
    <w:rsid w:val="00C25830"/>
    <w:rsid w:val="00C275C3"/>
    <w:rsid w:val="00C33B82"/>
    <w:rsid w:val="00C51232"/>
    <w:rsid w:val="00C53CBA"/>
    <w:rsid w:val="00C5510B"/>
    <w:rsid w:val="00C63FCB"/>
    <w:rsid w:val="00C7151F"/>
    <w:rsid w:val="00CA4C69"/>
    <w:rsid w:val="00CB1895"/>
    <w:rsid w:val="00CB2015"/>
    <w:rsid w:val="00CC086C"/>
    <w:rsid w:val="00CD782C"/>
    <w:rsid w:val="00CE2CE1"/>
    <w:rsid w:val="00CF7B73"/>
    <w:rsid w:val="00D11614"/>
    <w:rsid w:val="00D32DA7"/>
    <w:rsid w:val="00D41443"/>
    <w:rsid w:val="00D451C5"/>
    <w:rsid w:val="00D4757B"/>
    <w:rsid w:val="00D734D4"/>
    <w:rsid w:val="00D91CFB"/>
    <w:rsid w:val="00DA5698"/>
    <w:rsid w:val="00DA6F2D"/>
    <w:rsid w:val="00DB2C17"/>
    <w:rsid w:val="00DD1872"/>
    <w:rsid w:val="00DF09F2"/>
    <w:rsid w:val="00DF140B"/>
    <w:rsid w:val="00E218AB"/>
    <w:rsid w:val="00E46DAE"/>
    <w:rsid w:val="00E771A3"/>
    <w:rsid w:val="00E7757C"/>
    <w:rsid w:val="00E92BF7"/>
    <w:rsid w:val="00ED1FF0"/>
    <w:rsid w:val="00ED7E7C"/>
    <w:rsid w:val="00EE1052"/>
    <w:rsid w:val="00EE2888"/>
    <w:rsid w:val="00EE6611"/>
    <w:rsid w:val="00EE7713"/>
    <w:rsid w:val="00EF096F"/>
    <w:rsid w:val="00F04012"/>
    <w:rsid w:val="00F26EED"/>
    <w:rsid w:val="00F36122"/>
    <w:rsid w:val="00F36E33"/>
    <w:rsid w:val="00F43A97"/>
    <w:rsid w:val="00F50359"/>
    <w:rsid w:val="00F51966"/>
    <w:rsid w:val="00F52572"/>
    <w:rsid w:val="00F54283"/>
    <w:rsid w:val="00F5570B"/>
    <w:rsid w:val="00F75FCE"/>
    <w:rsid w:val="00F82CFB"/>
    <w:rsid w:val="00F858D4"/>
    <w:rsid w:val="00F91633"/>
    <w:rsid w:val="00FA283F"/>
    <w:rsid w:val="00FD1191"/>
    <w:rsid w:val="00FD1BF5"/>
    <w:rsid w:val="00FE1D94"/>
    <w:rsid w:val="00FE2038"/>
    <w:rsid w:val="00FE6C7B"/>
    <w:rsid w:val="00FE6DE9"/>
    <w:rsid w:val="00FF23AE"/>
    <w:rsid w:val="00FF736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DBBBF6"/>
  <w15:docId w15:val="{CF4F7E79-B3C3-41BA-AE9A-9B13A84AA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rsid w:val="00ED7E7C"/>
    <w:pPr>
      <w:tabs>
        <w:tab w:val="center" w:pos="4819"/>
        <w:tab w:val="right" w:pos="9071"/>
      </w:tabs>
      <w:suppressAutoHyphens/>
      <w:overflowPunct w:val="0"/>
      <w:autoSpaceDE w:val="0"/>
      <w:spacing w:before="240" w:after="0" w:line="240" w:lineRule="auto"/>
      <w:jc w:val="both"/>
      <w:textAlignment w:val="baseline"/>
    </w:pPr>
    <w:rPr>
      <w:rFonts w:ascii="Times New Roman" w:eastAsia="Times New Roman" w:hAnsi="Times New Roman" w:cs="Times New Roman"/>
      <w:sz w:val="20"/>
      <w:szCs w:val="20"/>
      <w:lang w:eastAsia="ar-SA"/>
    </w:rPr>
  </w:style>
  <w:style w:type="character" w:customStyle="1" w:styleId="En-tteCar">
    <w:name w:val="En-tête Car"/>
    <w:basedOn w:val="Policepardfaut"/>
    <w:link w:val="En-tte"/>
    <w:semiHidden/>
    <w:rsid w:val="00ED7E7C"/>
    <w:rPr>
      <w:rFonts w:ascii="Times New Roman" w:eastAsia="Times New Roman" w:hAnsi="Times New Roman" w:cs="Times New Roman"/>
      <w:sz w:val="20"/>
      <w:szCs w:val="20"/>
      <w:lang w:eastAsia="ar-SA"/>
    </w:rPr>
  </w:style>
  <w:style w:type="paragraph" w:styleId="Paragraphedeliste">
    <w:name w:val="List Paragraph"/>
    <w:basedOn w:val="Normal"/>
    <w:uiPriority w:val="34"/>
    <w:qFormat/>
    <w:rsid w:val="00ED7E7C"/>
    <w:pPr>
      <w:spacing w:after="0" w:line="240" w:lineRule="auto"/>
      <w:ind w:left="720"/>
    </w:pPr>
    <w:rPr>
      <w:rFonts w:ascii="Calibri" w:hAnsi="Calibri" w:cs="Calibri"/>
    </w:rPr>
  </w:style>
  <w:style w:type="character" w:styleId="Lienhypertexte">
    <w:name w:val="Hyperlink"/>
    <w:basedOn w:val="Policepardfaut"/>
    <w:uiPriority w:val="99"/>
    <w:unhideWhenUsed/>
    <w:rsid w:val="00F52572"/>
    <w:rPr>
      <w:color w:val="0563C1" w:themeColor="hyperlink"/>
      <w:u w:val="single"/>
    </w:rPr>
  </w:style>
  <w:style w:type="paragraph" w:styleId="NormalWeb">
    <w:name w:val="Normal (Web)"/>
    <w:basedOn w:val="Normal"/>
    <w:uiPriority w:val="99"/>
    <w:unhideWhenUsed/>
    <w:rsid w:val="00617B6F"/>
    <w:pPr>
      <w:spacing w:before="100" w:beforeAutospacing="1" w:after="100" w:afterAutospacing="1" w:line="240" w:lineRule="auto"/>
    </w:pPr>
    <w:rPr>
      <w:rFonts w:ascii="Calibri" w:hAnsi="Calibri" w:cs="Calibri"/>
      <w:color w:val="000000"/>
    </w:rPr>
  </w:style>
  <w:style w:type="paragraph" w:styleId="Textedebulles">
    <w:name w:val="Balloon Text"/>
    <w:basedOn w:val="Normal"/>
    <w:link w:val="TextedebullesCar"/>
    <w:uiPriority w:val="99"/>
    <w:semiHidden/>
    <w:unhideWhenUsed/>
    <w:rsid w:val="00AC6FB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6FBD"/>
    <w:rPr>
      <w:rFonts w:ascii="Segoe UI" w:hAnsi="Segoe UI" w:cs="Segoe UI"/>
      <w:sz w:val="18"/>
      <w:szCs w:val="18"/>
    </w:rPr>
  </w:style>
  <w:style w:type="character" w:styleId="Marquedecommentaire">
    <w:name w:val="annotation reference"/>
    <w:basedOn w:val="Policepardfaut"/>
    <w:uiPriority w:val="99"/>
    <w:semiHidden/>
    <w:unhideWhenUsed/>
    <w:rsid w:val="00F82CFB"/>
    <w:rPr>
      <w:sz w:val="16"/>
      <w:szCs w:val="16"/>
    </w:rPr>
  </w:style>
  <w:style w:type="paragraph" w:styleId="Commentaire">
    <w:name w:val="annotation text"/>
    <w:basedOn w:val="Normal"/>
    <w:link w:val="CommentaireCar"/>
    <w:uiPriority w:val="99"/>
    <w:semiHidden/>
    <w:unhideWhenUsed/>
    <w:rsid w:val="00F82CFB"/>
    <w:pPr>
      <w:spacing w:line="240" w:lineRule="auto"/>
    </w:pPr>
    <w:rPr>
      <w:sz w:val="20"/>
      <w:szCs w:val="20"/>
    </w:rPr>
  </w:style>
  <w:style w:type="character" w:customStyle="1" w:styleId="CommentaireCar">
    <w:name w:val="Commentaire Car"/>
    <w:basedOn w:val="Policepardfaut"/>
    <w:link w:val="Commentaire"/>
    <w:uiPriority w:val="99"/>
    <w:semiHidden/>
    <w:rsid w:val="00F82CFB"/>
    <w:rPr>
      <w:sz w:val="20"/>
      <w:szCs w:val="20"/>
    </w:rPr>
  </w:style>
  <w:style w:type="paragraph" w:styleId="Objetducommentaire">
    <w:name w:val="annotation subject"/>
    <w:basedOn w:val="Commentaire"/>
    <w:next w:val="Commentaire"/>
    <w:link w:val="ObjetducommentaireCar"/>
    <w:uiPriority w:val="99"/>
    <w:semiHidden/>
    <w:unhideWhenUsed/>
    <w:rsid w:val="00F82CFB"/>
    <w:rPr>
      <w:b/>
      <w:bCs/>
    </w:rPr>
  </w:style>
  <w:style w:type="character" w:customStyle="1" w:styleId="ObjetducommentaireCar">
    <w:name w:val="Objet du commentaire Car"/>
    <w:basedOn w:val="CommentaireCar"/>
    <w:link w:val="Objetducommentaire"/>
    <w:uiPriority w:val="99"/>
    <w:semiHidden/>
    <w:rsid w:val="00F82CFB"/>
    <w:rPr>
      <w:b/>
      <w:bCs/>
      <w:sz w:val="20"/>
      <w:szCs w:val="20"/>
    </w:rPr>
  </w:style>
  <w:style w:type="paragraph" w:styleId="Notedebasdepage">
    <w:name w:val="footnote text"/>
    <w:basedOn w:val="Normal"/>
    <w:link w:val="NotedebasdepageCar"/>
    <w:uiPriority w:val="99"/>
    <w:semiHidden/>
    <w:unhideWhenUsed/>
    <w:rsid w:val="00F82CF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82CFB"/>
    <w:rPr>
      <w:sz w:val="20"/>
      <w:szCs w:val="20"/>
    </w:rPr>
  </w:style>
  <w:style w:type="character" w:styleId="Appelnotedebasdep">
    <w:name w:val="footnote reference"/>
    <w:basedOn w:val="Policepardfaut"/>
    <w:uiPriority w:val="99"/>
    <w:semiHidden/>
    <w:unhideWhenUsed/>
    <w:rsid w:val="00F82CFB"/>
    <w:rPr>
      <w:vertAlign w:val="superscript"/>
    </w:rPr>
  </w:style>
  <w:style w:type="character" w:customStyle="1" w:styleId="structresult">
    <w:name w:val="structresult"/>
    <w:basedOn w:val="Policepardfaut"/>
    <w:qFormat/>
    <w:rsid w:val="0069778A"/>
  </w:style>
  <w:style w:type="character" w:customStyle="1" w:styleId="Policepardfaut2">
    <w:name w:val="Police par défaut2"/>
    <w:rsid w:val="004E36E9"/>
  </w:style>
  <w:style w:type="paragraph" w:customStyle="1" w:styleId="LO-Normal">
    <w:name w:val="LO-Normal"/>
    <w:rsid w:val="004E36E9"/>
    <w:pPr>
      <w:widowControl w:val="0"/>
      <w:pBdr>
        <w:top w:val="none" w:sz="0" w:space="0" w:color="000000"/>
        <w:left w:val="none" w:sz="0" w:space="0" w:color="000000"/>
        <w:bottom w:val="none" w:sz="0" w:space="0" w:color="000000"/>
        <w:right w:val="none" w:sz="0" w:space="0" w:color="000000"/>
      </w:pBdr>
      <w:suppressAutoHyphens/>
      <w:spacing w:after="0" w:line="240" w:lineRule="auto"/>
    </w:pPr>
    <w:rPr>
      <w:rFonts w:ascii="Verdana" w:eastAsia="SimSun" w:hAnsi="Verdana" w:cs="Mangal"/>
      <w:color w:val="00000A"/>
      <w:szCs w:val="24"/>
      <w:lang w:eastAsia="zh-CN" w:bidi="hi-IN"/>
    </w:rPr>
  </w:style>
  <w:style w:type="paragraph" w:customStyle="1" w:styleId="Contenudetableau">
    <w:name w:val="Contenu de tableau"/>
    <w:basedOn w:val="LO-Normal"/>
    <w:rsid w:val="004E36E9"/>
    <w:pPr>
      <w:suppressLineNumbers/>
    </w:pPr>
  </w:style>
  <w:style w:type="character" w:customStyle="1" w:styleId="object-hover">
    <w:name w:val="object-hover"/>
    <w:rsid w:val="004E36E9"/>
  </w:style>
  <w:style w:type="paragraph" w:styleId="Rvision">
    <w:name w:val="Revision"/>
    <w:hidden/>
    <w:uiPriority w:val="99"/>
    <w:semiHidden/>
    <w:rsid w:val="00EE1052"/>
    <w:pPr>
      <w:spacing w:after="0" w:line="240" w:lineRule="auto"/>
    </w:pPr>
  </w:style>
  <w:style w:type="character" w:customStyle="1" w:styleId="spancontent2">
    <w:name w:val="spancontent2"/>
    <w:basedOn w:val="Policepardfaut"/>
    <w:rsid w:val="00B917E0"/>
  </w:style>
  <w:style w:type="character" w:styleId="Lienhypertextesuivivisit">
    <w:name w:val="FollowedHyperlink"/>
    <w:basedOn w:val="Policepardfaut"/>
    <w:uiPriority w:val="99"/>
    <w:semiHidden/>
    <w:unhideWhenUsed/>
    <w:rsid w:val="00D32DA7"/>
    <w:rPr>
      <w:color w:val="954F72" w:themeColor="followedHyperlink"/>
      <w:u w:val="single"/>
    </w:rPr>
  </w:style>
  <w:style w:type="character" w:customStyle="1" w:styleId="contextual-datacite1">
    <w:name w:val="contextual-data__cite1"/>
    <w:basedOn w:val="Policepardfaut"/>
    <w:rsid w:val="00D32DA7"/>
    <w:rPr>
      <w:vanish/>
      <w:webHidden w:val="0"/>
      <w:specVanish w:val="0"/>
    </w:rPr>
  </w:style>
  <w:style w:type="character" w:customStyle="1" w:styleId="doi1">
    <w:name w:val="doi1"/>
    <w:basedOn w:val="Policepardfaut"/>
    <w:rsid w:val="00D32DA7"/>
    <w:rPr>
      <w:rFonts w:ascii="Noto Sans" w:hAnsi="Noto Sans" w:hint="default"/>
      <w:b w:val="0"/>
      <w:bCs w:val="0"/>
      <w:caps/>
      <w:color w:val="888888"/>
      <w:spacing w:val="8"/>
      <w:sz w:val="17"/>
      <w:szCs w:val="17"/>
    </w:rPr>
  </w:style>
  <w:style w:type="character" w:styleId="Accentuation">
    <w:name w:val="Emphasis"/>
    <w:basedOn w:val="Policepardfaut"/>
    <w:uiPriority w:val="20"/>
    <w:qFormat/>
    <w:rsid w:val="00A70250"/>
    <w:rPr>
      <w:i/>
      <w:iCs/>
    </w:rPr>
  </w:style>
  <w:style w:type="character" w:customStyle="1" w:styleId="highwire-cite-metadata-journal">
    <w:name w:val="highwire-cite-metadata-journal"/>
    <w:basedOn w:val="Policepardfaut"/>
    <w:rsid w:val="00A70250"/>
  </w:style>
  <w:style w:type="character" w:customStyle="1" w:styleId="highwire-cite-metadata-pages">
    <w:name w:val="highwire-cite-metadata-pages"/>
    <w:basedOn w:val="Policepardfaut"/>
    <w:rsid w:val="00A70250"/>
  </w:style>
  <w:style w:type="character" w:customStyle="1" w:styleId="highwire-cite-metadata-doi">
    <w:name w:val="highwire-cite-metadata-doi"/>
    <w:basedOn w:val="Policepardfaut"/>
    <w:rsid w:val="00A70250"/>
  </w:style>
  <w:style w:type="character" w:customStyle="1" w:styleId="doilabel">
    <w:name w:val="doi_label"/>
    <w:basedOn w:val="Policepardfaut"/>
    <w:rsid w:val="00A70250"/>
  </w:style>
  <w:style w:type="paragraph" w:customStyle="1" w:styleId="Auteurducourrier">
    <w:name w:val="Auteur du courrier"/>
    <w:basedOn w:val="Normal"/>
    <w:link w:val="AuteurducourrierCar"/>
    <w:qFormat/>
    <w:rsid w:val="009863CC"/>
    <w:pPr>
      <w:spacing w:line="276" w:lineRule="auto"/>
    </w:pPr>
    <w:rPr>
      <w:rFonts w:ascii="AvenirNext LT Pro MediumCn" w:hAnsi="AvenirNext LT Pro MediumCn" w:cstheme="minorHAnsi"/>
      <w:sz w:val="26"/>
      <w:szCs w:val="26"/>
    </w:rPr>
  </w:style>
  <w:style w:type="character" w:customStyle="1" w:styleId="AuteurducourrierCar">
    <w:name w:val="Auteur du courrier Car"/>
    <w:basedOn w:val="Policepardfaut"/>
    <w:link w:val="Auteurducourrier"/>
    <w:rsid w:val="009863CC"/>
    <w:rPr>
      <w:rFonts w:ascii="AvenirNext LT Pro MediumCn" w:hAnsi="AvenirNext LT Pro MediumCn" w:cstheme="minorHAnsi"/>
      <w:sz w:val="26"/>
      <w:szCs w:val="26"/>
    </w:rPr>
  </w:style>
  <w:style w:type="paragraph" w:customStyle="1" w:styleId="Textecourant">
    <w:name w:val="Texte courant"/>
    <w:basedOn w:val="Normal"/>
    <w:link w:val="TextecourantCar"/>
    <w:qFormat/>
    <w:rsid w:val="009863CC"/>
    <w:pPr>
      <w:spacing w:line="276" w:lineRule="auto"/>
    </w:pPr>
    <w:rPr>
      <w:rFonts w:ascii="AvenirNext LT Pro Cn" w:hAnsi="AvenirNext LT Pro Cn" w:cstheme="minorHAnsi"/>
      <w:sz w:val="20"/>
      <w:szCs w:val="20"/>
    </w:rPr>
  </w:style>
  <w:style w:type="character" w:customStyle="1" w:styleId="TextecourantCar">
    <w:name w:val="Texte courant Car"/>
    <w:basedOn w:val="Policepardfaut"/>
    <w:link w:val="Textecourant"/>
    <w:rsid w:val="009863CC"/>
    <w:rPr>
      <w:rFonts w:ascii="AvenirNext LT Pro Cn" w:hAnsi="AvenirNext LT Pro Cn" w:cstheme="minorHAnsi"/>
      <w:sz w:val="20"/>
      <w:szCs w:val="20"/>
    </w:rPr>
  </w:style>
  <w:style w:type="paragraph" w:styleId="Pieddepage">
    <w:name w:val="footer"/>
    <w:basedOn w:val="Normal"/>
    <w:link w:val="PieddepageCar"/>
    <w:uiPriority w:val="99"/>
    <w:unhideWhenUsed/>
    <w:rsid w:val="0003658C"/>
    <w:pPr>
      <w:tabs>
        <w:tab w:val="center" w:pos="4536"/>
        <w:tab w:val="right" w:pos="9072"/>
      </w:tabs>
      <w:spacing w:after="0" w:line="240" w:lineRule="auto"/>
    </w:pPr>
  </w:style>
  <w:style w:type="character" w:customStyle="1" w:styleId="PieddepageCar">
    <w:name w:val="Pied de page Car"/>
    <w:basedOn w:val="Policepardfaut"/>
    <w:link w:val="Pieddepage"/>
    <w:uiPriority w:val="99"/>
    <w:qFormat/>
    <w:rsid w:val="0003658C"/>
  </w:style>
  <w:style w:type="table" w:styleId="Grilledutableau">
    <w:name w:val="Table Grid"/>
    <w:basedOn w:val="TableauNormal"/>
    <w:uiPriority w:val="39"/>
    <w:rsid w:val="00036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24">
    <w:name w:val="ListLabel 24"/>
    <w:qFormat/>
    <w:rsid w:val="00384406"/>
    <w:rPr>
      <w:rFonts w:ascii="AvenirNext LT Pro Cn" w:hAnsi="AvenirNext LT Pro Cn" w:cstheme="minorHAnsi" w:hint="default"/>
    </w:rPr>
  </w:style>
  <w:style w:type="character" w:customStyle="1" w:styleId="acopre">
    <w:name w:val="acopre"/>
    <w:basedOn w:val="Policepardfaut"/>
    <w:rsid w:val="00B86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456795">
      <w:bodyDiv w:val="1"/>
      <w:marLeft w:val="0"/>
      <w:marRight w:val="0"/>
      <w:marTop w:val="0"/>
      <w:marBottom w:val="0"/>
      <w:divBdr>
        <w:top w:val="none" w:sz="0" w:space="0" w:color="auto"/>
        <w:left w:val="none" w:sz="0" w:space="0" w:color="auto"/>
        <w:bottom w:val="none" w:sz="0" w:space="0" w:color="auto"/>
        <w:right w:val="none" w:sz="0" w:space="0" w:color="auto"/>
      </w:divBdr>
    </w:div>
    <w:div w:id="1043288875">
      <w:bodyDiv w:val="1"/>
      <w:marLeft w:val="0"/>
      <w:marRight w:val="0"/>
      <w:marTop w:val="0"/>
      <w:marBottom w:val="0"/>
      <w:divBdr>
        <w:top w:val="none" w:sz="0" w:space="0" w:color="auto"/>
        <w:left w:val="none" w:sz="0" w:space="0" w:color="auto"/>
        <w:bottom w:val="none" w:sz="0" w:space="0" w:color="auto"/>
        <w:right w:val="none" w:sz="0" w:space="0" w:color="auto"/>
      </w:divBdr>
    </w:div>
    <w:div w:id="1324698631">
      <w:bodyDiv w:val="1"/>
      <w:marLeft w:val="0"/>
      <w:marRight w:val="0"/>
      <w:marTop w:val="0"/>
      <w:marBottom w:val="0"/>
      <w:divBdr>
        <w:top w:val="none" w:sz="0" w:space="0" w:color="auto"/>
        <w:left w:val="none" w:sz="0" w:space="0" w:color="auto"/>
        <w:bottom w:val="none" w:sz="0" w:space="0" w:color="auto"/>
        <w:right w:val="none" w:sz="0" w:space="0" w:color="auto"/>
      </w:divBdr>
      <w:divsChild>
        <w:div w:id="162819482">
          <w:marLeft w:val="0"/>
          <w:marRight w:val="0"/>
          <w:marTop w:val="0"/>
          <w:marBottom w:val="0"/>
          <w:divBdr>
            <w:top w:val="none" w:sz="0" w:space="0" w:color="auto"/>
            <w:left w:val="none" w:sz="0" w:space="0" w:color="auto"/>
            <w:bottom w:val="none" w:sz="0" w:space="0" w:color="auto"/>
            <w:right w:val="none" w:sz="0" w:space="0" w:color="auto"/>
          </w:divBdr>
          <w:divsChild>
            <w:div w:id="216362759">
              <w:marLeft w:val="0"/>
              <w:marRight w:val="0"/>
              <w:marTop w:val="0"/>
              <w:marBottom w:val="0"/>
              <w:divBdr>
                <w:top w:val="none" w:sz="0" w:space="0" w:color="auto"/>
                <w:left w:val="none" w:sz="0" w:space="0" w:color="auto"/>
                <w:bottom w:val="none" w:sz="0" w:space="0" w:color="auto"/>
                <w:right w:val="none" w:sz="0" w:space="0" w:color="auto"/>
              </w:divBdr>
              <w:divsChild>
                <w:div w:id="1229221285">
                  <w:marLeft w:val="0"/>
                  <w:marRight w:val="0"/>
                  <w:marTop w:val="0"/>
                  <w:marBottom w:val="0"/>
                  <w:divBdr>
                    <w:top w:val="none" w:sz="0" w:space="0" w:color="auto"/>
                    <w:left w:val="none" w:sz="0" w:space="0" w:color="auto"/>
                    <w:bottom w:val="none" w:sz="0" w:space="0" w:color="auto"/>
                    <w:right w:val="none" w:sz="0" w:space="0" w:color="auto"/>
                  </w:divBdr>
                  <w:divsChild>
                    <w:div w:id="1483892718">
                      <w:marLeft w:val="0"/>
                      <w:marRight w:val="0"/>
                      <w:marTop w:val="0"/>
                      <w:marBottom w:val="0"/>
                      <w:divBdr>
                        <w:top w:val="none" w:sz="0" w:space="0" w:color="auto"/>
                        <w:left w:val="none" w:sz="0" w:space="0" w:color="auto"/>
                        <w:bottom w:val="none" w:sz="0" w:space="0" w:color="auto"/>
                        <w:right w:val="none" w:sz="0" w:space="0" w:color="auto"/>
                      </w:divBdr>
                      <w:divsChild>
                        <w:div w:id="1234201900">
                          <w:marLeft w:val="0"/>
                          <w:marRight w:val="0"/>
                          <w:marTop w:val="0"/>
                          <w:marBottom w:val="0"/>
                          <w:divBdr>
                            <w:top w:val="none" w:sz="0" w:space="0" w:color="auto"/>
                            <w:left w:val="none" w:sz="0" w:space="0" w:color="auto"/>
                            <w:bottom w:val="none" w:sz="0" w:space="0" w:color="auto"/>
                            <w:right w:val="none" w:sz="0" w:space="0" w:color="auto"/>
                          </w:divBdr>
                          <w:divsChild>
                            <w:div w:id="23069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272691">
      <w:bodyDiv w:val="1"/>
      <w:marLeft w:val="0"/>
      <w:marRight w:val="0"/>
      <w:marTop w:val="0"/>
      <w:marBottom w:val="0"/>
      <w:divBdr>
        <w:top w:val="none" w:sz="0" w:space="0" w:color="auto"/>
        <w:left w:val="none" w:sz="0" w:space="0" w:color="auto"/>
        <w:bottom w:val="none" w:sz="0" w:space="0" w:color="auto"/>
        <w:right w:val="none" w:sz="0" w:space="0" w:color="auto"/>
      </w:divBdr>
    </w:div>
    <w:div w:id="1532065831">
      <w:bodyDiv w:val="1"/>
      <w:marLeft w:val="0"/>
      <w:marRight w:val="0"/>
      <w:marTop w:val="0"/>
      <w:marBottom w:val="0"/>
      <w:divBdr>
        <w:top w:val="none" w:sz="0" w:space="0" w:color="auto"/>
        <w:left w:val="none" w:sz="0" w:space="0" w:color="auto"/>
        <w:bottom w:val="none" w:sz="0" w:space="0" w:color="auto"/>
        <w:right w:val="none" w:sz="0" w:space="0" w:color="auto"/>
      </w:divBdr>
    </w:div>
    <w:div w:id="1565289745">
      <w:bodyDiv w:val="1"/>
      <w:marLeft w:val="0"/>
      <w:marRight w:val="0"/>
      <w:marTop w:val="0"/>
      <w:marBottom w:val="0"/>
      <w:divBdr>
        <w:top w:val="none" w:sz="0" w:space="0" w:color="auto"/>
        <w:left w:val="none" w:sz="0" w:space="0" w:color="auto"/>
        <w:bottom w:val="none" w:sz="0" w:space="0" w:color="auto"/>
        <w:right w:val="none" w:sz="0" w:space="0" w:color="auto"/>
      </w:divBdr>
    </w:div>
    <w:div w:id="204409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i.org/10.1126/sciadv.abf1332" TargetMode="External"/><Relationship Id="rId13" Type="http://schemas.openxmlformats.org/officeDocument/2006/relationships/hyperlink" Target="http://www.inrae/press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gi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groparistech.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hyperlink" Target="http://www.cnrs.fr" TargetMode="External"/><Relationship Id="rId23" Type="http://schemas.microsoft.com/office/2018/08/relationships/commentsExtensible" Target="commentsExtensible.xml"/><Relationship Id="rId10" Type="http://schemas.openxmlformats.org/officeDocument/2006/relationships/hyperlink" Target="mailto:presse@inrae.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vid.makowski@inrae.fr" TargetMode="External"/><Relationship Id="rId14" Type="http://schemas.openxmlformats.org/officeDocument/2006/relationships/hyperlink" Target="http://www.cea.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FC7F5-1D85-4A83-AB2D-C758BEE6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1872</Words>
  <Characters>10301</Characters>
  <Application>Microsoft Office Word</Application>
  <DocSecurity>0</DocSecurity>
  <Lines>85</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INRA</Company>
  <LinksUpToDate>false</LinksUpToDate>
  <CharactersWithSpaces>12149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Lise Poulet</dc:creator>
  <cp:lastModifiedBy>Camille</cp:lastModifiedBy>
  <cp:revision>2</cp:revision>
  <dcterms:created xsi:type="dcterms:W3CDTF">2021-06-08T12:37:00Z</dcterms:created>
  <dcterms:modified xsi:type="dcterms:W3CDTF">2021-06-08T12:37:00Z</dcterms:modified>
</cp:coreProperties>
</file>