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p>
          <w:p w14:paraId="3CBC978B" w14:textId="730CF46C" w:rsidR="00FD513E"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p w14:paraId="099DC69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D8561E" w14:textId="525AB71F" w:rsidR="00FD513E" w:rsidRPr="006A60BB" w:rsidRDefault="001E69FB" w:rsidP="00FD513E">
            <w:pPr>
              <w:snapToGrid w:val="0"/>
              <w:jc w:val="both"/>
              <w:rPr>
                <w:rFonts w:cs="Times New Roman"/>
                <w:color w:val="000000"/>
                <w:sz w:val="22"/>
                <w:szCs w:val="22"/>
              </w:rPr>
            </w:pPr>
            <w:r>
              <w:rPr>
                <w:rFonts w:cs="Times New Roman"/>
                <w:color w:val="000000"/>
                <w:sz w:val="22"/>
                <w:szCs w:val="22"/>
              </w:rPr>
              <w:t>LHHIS624</w:t>
            </w:r>
          </w:p>
        </w:tc>
      </w:tr>
      <w:tr w:rsidR="00FD513E" w:rsidRPr="001E69FB"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CC932E2" w14:textId="5823584C" w:rsidR="00FD513E" w:rsidRPr="006A60BB" w:rsidRDefault="001E69FB" w:rsidP="00FD513E">
            <w:pPr>
              <w:snapToGrid w:val="0"/>
              <w:jc w:val="both"/>
              <w:rPr>
                <w:rFonts w:cs="Times New Roman"/>
                <w:sz w:val="22"/>
                <w:szCs w:val="22"/>
                <w:lang w:val="fr-FR"/>
              </w:rPr>
            </w:pPr>
            <w:r>
              <w:rPr>
                <w:rFonts w:cs="Times New Roman"/>
                <w:sz w:val="22"/>
                <w:szCs w:val="22"/>
                <w:lang w:val="fr-FR"/>
              </w:rPr>
              <w:t>Les villes italiennes, XIVe-XVe siècles</w:t>
            </w: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1E69FB" w:rsidRDefault="00FD513E" w:rsidP="00FD513E">
            <w:pPr>
              <w:snapToGrid w:val="0"/>
              <w:rPr>
                <w:rFonts w:cs="Times New Roman"/>
                <w:b/>
                <w:sz w:val="22"/>
                <w:szCs w:val="22"/>
                <w:lang w:val="fr-FR"/>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15A5AFB4" w:rsidR="00FD513E" w:rsidRPr="006A60BB" w:rsidRDefault="001E69FB" w:rsidP="00FD513E">
            <w:pPr>
              <w:snapToGrid w:val="0"/>
              <w:rPr>
                <w:rFonts w:cs="Times New Roman"/>
                <w:sz w:val="22"/>
                <w:szCs w:val="22"/>
                <w:lang w:val="fr-FR"/>
              </w:rPr>
            </w:pPr>
            <w:r>
              <w:rPr>
                <w:rFonts w:cs="Times New Roman"/>
                <w:sz w:val="22"/>
                <w:szCs w:val="22"/>
                <w:lang w:val="fr-FR"/>
              </w:rPr>
              <w:t>Catherine Rideau-Kikuchi</w:t>
            </w:r>
          </w:p>
        </w:tc>
      </w:tr>
      <w:tr w:rsidR="00084C57" w:rsidRPr="001E69FB"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1E69FB" w:rsidRDefault="00084C57" w:rsidP="00FD513E">
            <w:pPr>
              <w:snapToGrid w:val="0"/>
              <w:rPr>
                <w:rFonts w:cs="Times New Roman"/>
                <w:b/>
                <w:sz w:val="22"/>
                <w:szCs w:val="22"/>
                <w:lang w:val="fr-FR"/>
              </w:rPr>
            </w:pPr>
          </w:p>
          <w:p w14:paraId="32322F18" w14:textId="0F0086F9" w:rsidR="00084C57" w:rsidRPr="001E69FB" w:rsidRDefault="00084C57" w:rsidP="00FD513E">
            <w:pPr>
              <w:snapToGrid w:val="0"/>
              <w:rPr>
                <w:rFonts w:cs="Times New Roman"/>
                <w:b/>
                <w:sz w:val="22"/>
                <w:szCs w:val="22"/>
                <w:lang w:val="fr-FR"/>
              </w:rPr>
            </w:pPr>
            <w:r w:rsidRPr="001E69FB">
              <w:rPr>
                <w:rFonts w:cs="Times New Roman"/>
                <w:b/>
                <w:sz w:val="22"/>
                <w:szCs w:val="22"/>
                <w:lang w:val="fr-FR"/>
              </w:rPr>
              <w:t>Enseignant(e)s dispensant l’UE</w:t>
            </w:r>
          </w:p>
          <w:p w14:paraId="69024909" w14:textId="3CD77E6C" w:rsidR="00084C57" w:rsidRPr="001E69FB" w:rsidRDefault="00084C57" w:rsidP="007C034F">
            <w:pPr>
              <w:snapToGrid w:val="0"/>
              <w:rPr>
                <w:rFonts w:cs="Times New Roman"/>
                <w:bCs/>
                <w:i/>
                <w:iCs/>
                <w:sz w:val="22"/>
                <w:szCs w:val="22"/>
                <w:lang w:val="fr-FR"/>
              </w:rPr>
            </w:pPr>
            <w:r w:rsidRPr="001E69FB">
              <w:rPr>
                <w:rFonts w:cs="Times New Roman"/>
                <w:bCs/>
                <w:i/>
                <w:iCs/>
                <w:sz w:val="22"/>
                <w:szCs w:val="22"/>
                <w:lang w:val="fr-FR"/>
              </w:rPr>
              <w:t>(</w:t>
            </w:r>
            <w:proofErr w:type="gramStart"/>
            <w:r w:rsidR="00394CD2" w:rsidRPr="001E69FB">
              <w:rPr>
                <w:rFonts w:cs="Times New Roman"/>
                <w:bCs/>
                <w:i/>
                <w:iCs/>
                <w:sz w:val="22"/>
                <w:szCs w:val="22"/>
                <w:lang w:val="fr-FR"/>
              </w:rPr>
              <w:t>à</w:t>
            </w:r>
            <w:proofErr w:type="gramEnd"/>
            <w:r w:rsidR="00394CD2" w:rsidRPr="001E69FB">
              <w:rPr>
                <w:rFonts w:cs="Times New Roman"/>
                <w:bCs/>
                <w:i/>
                <w:iCs/>
                <w:sz w:val="22"/>
                <w:szCs w:val="22"/>
                <w:lang w:val="fr-FR"/>
              </w:rPr>
              <w:t xml:space="preserve"> remplir </w:t>
            </w:r>
            <w:r w:rsidRPr="001E69FB">
              <w:rPr>
                <w:rFonts w:cs="Times New Roman"/>
                <w:bCs/>
                <w:i/>
                <w:iCs/>
                <w:sz w:val="22"/>
                <w:szCs w:val="22"/>
                <w:lang w:val="fr-FR"/>
              </w:rPr>
              <w:t>si plusieurs)</w:t>
            </w:r>
          </w:p>
          <w:p w14:paraId="60988E25" w14:textId="171C4C92" w:rsidR="00084C57" w:rsidRPr="001E69FB" w:rsidRDefault="00084C57"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77777777" w:rsidR="00084C57" w:rsidRPr="006A60BB" w:rsidRDefault="00084C57" w:rsidP="00FD513E">
            <w:pPr>
              <w:snapToGrid w:val="0"/>
              <w:rPr>
                <w:rFonts w:cs="Times New Roman"/>
                <w:sz w:val="22"/>
                <w:szCs w:val="22"/>
                <w:lang w:val="fr-FR"/>
              </w:rPr>
            </w:pPr>
          </w:p>
        </w:tc>
      </w:tr>
      <w:tr w:rsidR="00FD513E" w:rsidRPr="001E69FB"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1E69FB">
              <w:rPr>
                <w:rFonts w:cs="Times New Roman"/>
                <w:b/>
                <w:color w:val="FF0000"/>
                <w:sz w:val="22"/>
                <w:szCs w:val="22"/>
                <w:lang w:val="fr-FR"/>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75500E76" w:rsidR="00FD513E" w:rsidRPr="006A60BB" w:rsidRDefault="001E69FB" w:rsidP="00FD513E">
            <w:pPr>
              <w:snapToGrid w:val="0"/>
              <w:rPr>
                <w:rFonts w:cs="Times New Roman"/>
                <w:sz w:val="22"/>
                <w:szCs w:val="22"/>
                <w:lang w:val="fr-FR"/>
              </w:rPr>
            </w:pPr>
            <w:r>
              <w:rPr>
                <w:rFonts w:cs="Times New Roman"/>
                <w:sz w:val="22"/>
                <w:szCs w:val="22"/>
                <w:lang w:val="fr-FR"/>
              </w:rPr>
              <w:t>P1-P2-P3</w:t>
            </w: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1E69FB" w:rsidRDefault="00FD513E" w:rsidP="00FD513E">
            <w:pPr>
              <w:snapToGrid w:val="0"/>
              <w:rPr>
                <w:rFonts w:cs="Times New Roman"/>
                <w:b/>
                <w:sz w:val="22"/>
                <w:szCs w:val="22"/>
                <w:lang w:val="fr-FR"/>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73C5F7A1" w:rsidR="00FD513E" w:rsidRPr="006A60BB" w:rsidRDefault="001E69FB" w:rsidP="00FD513E">
            <w:pPr>
              <w:snapToGrid w:val="0"/>
              <w:rPr>
                <w:rFonts w:cs="Times New Roman"/>
                <w:sz w:val="22"/>
                <w:szCs w:val="22"/>
              </w:rPr>
            </w:pPr>
            <w:r>
              <w:rPr>
                <w:rFonts w:cs="Times New Roman"/>
                <w:sz w:val="22"/>
                <w:szCs w:val="22"/>
              </w:rPr>
              <w:t>S6</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proofErr w:type="spellStart"/>
            <w:r w:rsidRPr="00593491">
              <w:rPr>
                <w:rFonts w:cs="Times New Roman"/>
                <w:b/>
                <w:sz w:val="22"/>
                <w:szCs w:val="22"/>
              </w:rPr>
              <w:t>N</w:t>
            </w:r>
            <w:r>
              <w:rPr>
                <w:rFonts w:cs="Times New Roman"/>
                <w:b/>
                <w:sz w:val="22"/>
                <w:szCs w:val="22"/>
              </w:rPr>
              <w:t>ombre</w:t>
            </w:r>
            <w:proofErr w:type="spellEnd"/>
            <w:r>
              <w:rPr>
                <w:rFonts w:cs="Times New Roman"/>
                <w:b/>
                <w:sz w:val="22"/>
                <w:szCs w:val="22"/>
              </w:rPr>
              <w:t xml:space="preserv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0CB9C537" w:rsidR="00FD513E" w:rsidRPr="006A60BB" w:rsidRDefault="001E69FB" w:rsidP="00FD513E">
            <w:pPr>
              <w:snapToGrid w:val="0"/>
              <w:rPr>
                <w:rFonts w:cs="Times New Roman"/>
                <w:sz w:val="22"/>
                <w:szCs w:val="22"/>
              </w:rPr>
            </w:pPr>
            <w:r>
              <w:rPr>
                <w:rFonts w:cs="Times New Roman"/>
                <w:sz w:val="22"/>
                <w:szCs w:val="22"/>
              </w:rPr>
              <w:t>4</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32D29F4F" w:rsidR="00FD513E" w:rsidRPr="006A60BB" w:rsidRDefault="001E69FB" w:rsidP="00FD513E">
            <w:pPr>
              <w:snapToGrid w:val="0"/>
              <w:rPr>
                <w:rFonts w:cs="Times New Roman"/>
                <w:sz w:val="22"/>
                <w:szCs w:val="22"/>
                <w:lang w:val="fr-FR"/>
              </w:rPr>
            </w:pPr>
            <w:r>
              <w:rPr>
                <w:rFonts w:cs="Times New Roman"/>
                <w:sz w:val="22"/>
                <w:szCs w:val="22"/>
                <w:lang w:val="fr-FR"/>
              </w:rPr>
              <w:t>Français</w:t>
            </w:r>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6B797521" w14:textId="74D4E077" w:rsidR="00FD513E" w:rsidRDefault="001B21AF" w:rsidP="00FD513E">
            <w:pPr>
              <w:snapToGrid w:val="0"/>
              <w:rPr>
                <w:rFonts w:cs="Times New Roman"/>
                <w:sz w:val="22"/>
                <w:szCs w:val="22"/>
              </w:rPr>
            </w:pPr>
            <w:r>
              <w:rPr>
                <w:rFonts w:cs="Times New Roman"/>
                <w:sz w:val="22"/>
                <w:szCs w:val="22"/>
              </w:rPr>
              <w:t>CM =</w:t>
            </w:r>
            <w:r w:rsidR="001E69FB">
              <w:rPr>
                <w:rFonts w:cs="Times New Roman"/>
                <w:sz w:val="22"/>
                <w:szCs w:val="22"/>
              </w:rPr>
              <w:t xml:space="preserve"> 1h</w:t>
            </w:r>
          </w:p>
          <w:p w14:paraId="43436470" w14:textId="02BD8B2C" w:rsidR="001B21AF" w:rsidRDefault="001B21AF" w:rsidP="00FD513E">
            <w:pPr>
              <w:snapToGrid w:val="0"/>
              <w:rPr>
                <w:rFonts w:cs="Times New Roman"/>
                <w:sz w:val="22"/>
                <w:szCs w:val="22"/>
              </w:rPr>
            </w:pPr>
            <w:r>
              <w:rPr>
                <w:rFonts w:cs="Times New Roman"/>
                <w:sz w:val="22"/>
                <w:szCs w:val="22"/>
              </w:rPr>
              <w:t>TD =</w:t>
            </w:r>
            <w:r w:rsidR="001E69FB">
              <w:rPr>
                <w:rFonts w:cs="Times New Roman"/>
                <w:sz w:val="22"/>
                <w:szCs w:val="22"/>
              </w:rPr>
              <w:t xml:space="preserve"> 1h30</w:t>
            </w:r>
          </w:p>
          <w:p w14:paraId="2DD8A4DA" w14:textId="144A2375" w:rsidR="0005228C" w:rsidRPr="006A60BB" w:rsidRDefault="0005228C" w:rsidP="0005228C">
            <w:pPr>
              <w:snapToGrid w:val="0"/>
              <w:rPr>
                <w:rFonts w:cs="Times New Roman"/>
                <w:sz w:val="22"/>
                <w:szCs w:val="22"/>
              </w:rPr>
            </w:pPr>
          </w:p>
        </w:tc>
      </w:tr>
      <w:tr w:rsidR="00FD513E" w:rsidRPr="001E69FB"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DE60CC9" w14:textId="1B2F74D0" w:rsidR="00FD513E" w:rsidRPr="00055A99" w:rsidRDefault="001E69FB" w:rsidP="00FD513E">
            <w:pPr>
              <w:snapToGrid w:val="0"/>
              <w:rPr>
                <w:rFonts w:cs="Times New Roman"/>
                <w:i/>
                <w:sz w:val="22"/>
                <w:szCs w:val="22"/>
                <w:lang w:val="fr-FR"/>
              </w:rPr>
            </w:pPr>
            <w:r>
              <w:rPr>
                <w:rFonts w:cs="Times New Roman"/>
                <w:i/>
                <w:sz w:val="22"/>
                <w:szCs w:val="22"/>
                <w:lang w:val="fr-FR"/>
              </w:rPr>
              <w:t xml:space="preserve">Cours </w:t>
            </w:r>
            <w:r w:rsidRPr="001E69FB">
              <w:rPr>
                <w:rFonts w:cs="Times New Roman"/>
                <w:sz w:val="22"/>
                <w:szCs w:val="22"/>
                <w:lang w:val="fr-FR"/>
              </w:rPr>
              <w:t>d’histoire</w:t>
            </w:r>
            <w:r>
              <w:rPr>
                <w:rFonts w:cs="Times New Roman"/>
                <w:sz w:val="22"/>
                <w:szCs w:val="22"/>
                <w:lang w:val="fr-FR"/>
              </w:rPr>
              <w:t xml:space="preserve"> médiévale de L1 et L2</w:t>
            </w:r>
          </w:p>
        </w:tc>
      </w:tr>
      <w:tr w:rsidR="00FD513E" w:rsidRPr="001E69FB"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1E69FB" w:rsidRDefault="00FD513E" w:rsidP="00FD513E">
            <w:pPr>
              <w:snapToGrid w:val="0"/>
              <w:rPr>
                <w:rFonts w:cs="Times New Roman"/>
                <w:b/>
                <w:sz w:val="22"/>
                <w:szCs w:val="22"/>
                <w:lang w:val="fr-FR"/>
              </w:rPr>
            </w:pPr>
          </w:p>
          <w:p w14:paraId="4FF85C11" w14:textId="2CC177B4" w:rsidR="00FD513E" w:rsidRPr="001E69FB" w:rsidRDefault="00FD513E" w:rsidP="00FD513E">
            <w:pPr>
              <w:snapToGrid w:val="0"/>
              <w:rPr>
                <w:rFonts w:cs="Times New Roman"/>
                <w:b/>
                <w:sz w:val="22"/>
                <w:szCs w:val="22"/>
                <w:lang w:val="fr-FR"/>
              </w:rPr>
            </w:pPr>
            <w:r w:rsidRPr="001E69FB">
              <w:rPr>
                <w:rFonts w:cs="Times New Roman"/>
                <w:b/>
                <w:sz w:val="22"/>
                <w:szCs w:val="22"/>
                <w:lang w:val="fr-FR"/>
              </w:rPr>
              <w:t>Descriptif et</w:t>
            </w:r>
            <w:r w:rsidR="001B21AF" w:rsidRPr="001E69FB">
              <w:rPr>
                <w:rFonts w:cs="Times New Roman"/>
                <w:b/>
                <w:sz w:val="22"/>
                <w:szCs w:val="22"/>
                <w:lang w:val="fr-FR"/>
              </w:rPr>
              <w:t>/ou</w:t>
            </w:r>
            <w:r w:rsidRPr="001E69FB">
              <w:rPr>
                <w:rFonts w:cs="Times New Roman"/>
                <w:b/>
                <w:sz w:val="22"/>
                <w:szCs w:val="22"/>
                <w:lang w:val="fr-FR"/>
              </w:rPr>
              <w:t xml:space="preserve"> objectif(s)</w:t>
            </w:r>
          </w:p>
          <w:p w14:paraId="05F0C68E" w14:textId="77777777" w:rsidR="00FD513E" w:rsidRPr="001E69FB"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F6B2D1F" w14:textId="77777777" w:rsidR="00FD513E" w:rsidRDefault="001E69FB" w:rsidP="00FD513E">
            <w:pPr>
              <w:rPr>
                <w:rFonts w:cs="Times New Roman"/>
                <w:sz w:val="22"/>
                <w:szCs w:val="22"/>
                <w:lang w:val="fr-FR"/>
              </w:rPr>
            </w:pPr>
            <w:r>
              <w:rPr>
                <w:rFonts w:cs="Times New Roman"/>
                <w:sz w:val="22"/>
                <w:szCs w:val="22"/>
                <w:lang w:val="fr-FR"/>
              </w:rPr>
              <w:t>L’objectif de ce cours sera de</w:t>
            </w:r>
            <w:r w:rsidR="005C52C5">
              <w:rPr>
                <w:rFonts w:cs="Times New Roman"/>
                <w:sz w:val="22"/>
                <w:szCs w:val="22"/>
                <w:lang w:val="fr-FR"/>
              </w:rPr>
              <w:t xml:space="preserve"> s’intéresser à l’histoire politique, économique et sociale des villes italiennes entre le XIVe et le XVe siècle. Partant de l’expérience communale, nous étudierons les transformations dans l’exercice du pouvoir qui s’observe, avec la montée de seigneuries et la constitution d’Etats territoriaux, de Naples à Milan en passant par Florence et Venise. </w:t>
            </w:r>
          </w:p>
          <w:p w14:paraId="4E688269" w14:textId="66D1065A" w:rsidR="005C52C5" w:rsidRDefault="005C52C5" w:rsidP="005C52C5">
            <w:pPr>
              <w:rPr>
                <w:rFonts w:cs="Times New Roman"/>
                <w:sz w:val="22"/>
                <w:szCs w:val="22"/>
                <w:lang w:val="fr-FR"/>
              </w:rPr>
            </w:pPr>
            <w:r>
              <w:rPr>
                <w:rFonts w:cs="Times New Roman"/>
                <w:sz w:val="22"/>
                <w:szCs w:val="22"/>
                <w:lang w:val="fr-FR"/>
              </w:rPr>
              <w:t xml:space="preserve">Les villes italiennes serviront également d’observatoire pour l’examen des inégalités économiques et sociales en milieu urbain à la fin du Moyen Âge.  </w:t>
            </w:r>
            <w:r>
              <w:rPr>
                <w:rFonts w:cs="Times New Roman"/>
                <w:sz w:val="22"/>
                <w:szCs w:val="22"/>
                <w:lang w:val="fr-FR"/>
              </w:rPr>
              <w:t xml:space="preserve">Avec des identités urbaines fortes, les villes italiennes sont dans le même temps des </w:t>
            </w:r>
            <w:r>
              <w:rPr>
                <w:rFonts w:cs="Times New Roman"/>
                <w:sz w:val="22"/>
                <w:szCs w:val="22"/>
                <w:lang w:val="fr-FR"/>
              </w:rPr>
              <w:t>espaces de transformations culturelles, sociales et économiques.</w:t>
            </w:r>
          </w:p>
          <w:p w14:paraId="69F4D9A2" w14:textId="77777777" w:rsidR="005C52C5" w:rsidRDefault="005C52C5" w:rsidP="005C52C5">
            <w:pPr>
              <w:rPr>
                <w:rFonts w:cs="Times New Roman"/>
                <w:sz w:val="22"/>
                <w:szCs w:val="22"/>
                <w:lang w:val="fr-FR"/>
              </w:rPr>
            </w:pPr>
            <w:r>
              <w:rPr>
                <w:rFonts w:cs="Times New Roman"/>
                <w:sz w:val="22"/>
                <w:szCs w:val="22"/>
                <w:lang w:val="fr-FR"/>
              </w:rPr>
              <w:t xml:space="preserve">Les sources italiennes particulièrement abondantes permettent d’aborder ces questions de façon approfondies. Ce cours visera à la fois à explorer les spécificités des typologies documentaires médiévales en milieu urbain, </w:t>
            </w:r>
            <w:r>
              <w:rPr>
                <w:rFonts w:cs="Times New Roman"/>
                <w:sz w:val="22"/>
                <w:szCs w:val="22"/>
                <w:lang w:val="fr-FR"/>
              </w:rPr>
              <w:lastRenderedPageBreak/>
              <w:t xml:space="preserve">ainsi que la richesse de l’historiographie sur ce sujet.  </w:t>
            </w:r>
          </w:p>
          <w:p w14:paraId="5B216792" w14:textId="77777777" w:rsidR="005C52C5" w:rsidRDefault="005C52C5" w:rsidP="005C52C5">
            <w:pPr>
              <w:rPr>
                <w:rFonts w:cs="Times New Roman"/>
                <w:sz w:val="22"/>
                <w:szCs w:val="22"/>
                <w:lang w:val="fr-FR"/>
              </w:rPr>
            </w:pPr>
          </w:p>
          <w:p w14:paraId="28D2BB0E" w14:textId="77777777" w:rsidR="005C52C5" w:rsidRDefault="005C52C5" w:rsidP="005C52C5">
            <w:pPr>
              <w:rPr>
                <w:rFonts w:cs="Times New Roman"/>
                <w:sz w:val="22"/>
                <w:szCs w:val="22"/>
                <w:lang w:val="fr-FR"/>
              </w:rPr>
            </w:pPr>
            <w:r>
              <w:rPr>
                <w:rFonts w:cs="Times New Roman"/>
                <w:sz w:val="22"/>
                <w:szCs w:val="22"/>
                <w:lang w:val="fr-FR"/>
              </w:rPr>
              <w:t xml:space="preserve">Plan de cours provisoire : </w:t>
            </w:r>
          </w:p>
          <w:p w14:paraId="3AFA4A81"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Des communes aux seigneuries</w:t>
            </w:r>
          </w:p>
          <w:p w14:paraId="374707DB"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 xml:space="preserve">Le temps des Etats territoriaux </w:t>
            </w:r>
          </w:p>
          <w:p w14:paraId="07CC4421"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Les inégalités sociales en villes : sources et exploitation</w:t>
            </w:r>
          </w:p>
          <w:p w14:paraId="4E2DC837" w14:textId="7D0CE81A"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Hommes et femmes en ville : de fortes différenciations en Italie</w:t>
            </w:r>
          </w:p>
          <w:p w14:paraId="6FDAD93E"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Travailler en ville : le contrôle des autorités urbaines italiennes</w:t>
            </w:r>
          </w:p>
          <w:p w14:paraId="193DC41F"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Les villes italiennes et leur réseau économique</w:t>
            </w:r>
          </w:p>
          <w:p w14:paraId="5B70F35F"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Bâtir en ville</w:t>
            </w:r>
          </w:p>
          <w:p w14:paraId="48B9A7D4"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Artisans et artistes entre ville et cour</w:t>
            </w:r>
          </w:p>
          <w:p w14:paraId="21354317"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Religiosités urbaines</w:t>
            </w:r>
          </w:p>
          <w:p w14:paraId="1AAE012F" w14:textId="77777777" w:rsid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Minorités en ville</w:t>
            </w:r>
          </w:p>
          <w:p w14:paraId="00FDE8EA" w14:textId="592B43F9" w:rsidR="005C52C5" w:rsidRPr="005C52C5" w:rsidRDefault="005C52C5" w:rsidP="005C52C5">
            <w:pPr>
              <w:pStyle w:val="Paragraphedeliste"/>
              <w:numPr>
                <w:ilvl w:val="0"/>
                <w:numId w:val="3"/>
              </w:numPr>
              <w:rPr>
                <w:rFonts w:cs="Times New Roman"/>
                <w:sz w:val="22"/>
                <w:szCs w:val="22"/>
                <w:lang w:val="fr-FR"/>
              </w:rPr>
            </w:pPr>
            <w:r>
              <w:rPr>
                <w:rFonts w:cs="Times New Roman"/>
                <w:sz w:val="22"/>
                <w:szCs w:val="22"/>
                <w:lang w:val="fr-FR"/>
              </w:rPr>
              <w:t>Construire une mémoire urbaine</w:t>
            </w:r>
          </w:p>
        </w:tc>
      </w:tr>
      <w:tr w:rsidR="00FD513E" w:rsidRPr="001E69FB"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Default="00FD513E" w:rsidP="00FD513E">
            <w:pPr>
              <w:snapToGrid w:val="0"/>
              <w:rPr>
                <w:rFonts w:cs="Times New Roman"/>
                <w:b/>
                <w:sz w:val="22"/>
                <w:szCs w:val="22"/>
                <w:lang w:val="fr-FR"/>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1E69FB">
              <w:rPr>
                <w:rFonts w:cs="Times New Roman"/>
                <w:b/>
                <w:color w:val="FF0000"/>
                <w:sz w:val="22"/>
                <w:szCs w:val="22"/>
                <w:lang w:val="fr-FR"/>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6DF0149" w14:textId="01625A78" w:rsidR="00FD513E" w:rsidRPr="00055A99" w:rsidRDefault="001E69FB" w:rsidP="001E69FB">
            <w:pPr>
              <w:snapToGrid w:val="0"/>
              <w:ind w:firstLine="708"/>
              <w:rPr>
                <w:rFonts w:cs="Times New Roman"/>
                <w:sz w:val="22"/>
                <w:szCs w:val="22"/>
                <w:lang w:val="fr-FR"/>
              </w:rPr>
            </w:pPr>
            <w:r>
              <w:rPr>
                <w:rFonts w:cs="Times New Roman"/>
                <w:sz w:val="22"/>
                <w:szCs w:val="22"/>
                <w:lang w:val="fr-FR"/>
              </w:rPr>
              <w:t>100% contrôle continu</w:t>
            </w:r>
          </w:p>
        </w:tc>
      </w:tr>
      <w:tr w:rsidR="00FD513E" w:rsidRPr="00055A99"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1E69FB" w:rsidRDefault="00FD513E" w:rsidP="00FD513E">
            <w:pPr>
              <w:snapToGrid w:val="0"/>
              <w:rPr>
                <w:rFonts w:cs="Times New Roman"/>
                <w:b/>
                <w:sz w:val="22"/>
                <w:szCs w:val="22"/>
                <w:lang w:val="fr-FR"/>
              </w:rPr>
            </w:pPr>
          </w:p>
          <w:p w14:paraId="7636BE6B" w14:textId="3CEF34FD" w:rsidR="00FD513E" w:rsidRDefault="00FD513E" w:rsidP="00FD513E">
            <w:pPr>
              <w:snapToGrid w:val="0"/>
              <w:rPr>
                <w:rFonts w:cs="Times New Roman"/>
                <w:b/>
                <w:sz w:val="22"/>
                <w:szCs w:val="22"/>
              </w:rPr>
            </w:pPr>
            <w:proofErr w:type="spellStart"/>
            <w:r>
              <w:rPr>
                <w:rFonts w:cs="Times New Roman"/>
                <w:b/>
                <w:sz w:val="22"/>
                <w:szCs w:val="22"/>
              </w:rPr>
              <w:t>Bibliographie</w:t>
            </w:r>
            <w:proofErr w:type="spellEnd"/>
          </w:p>
          <w:p w14:paraId="2D33FEAA"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EBD99E6" w14:textId="77777777" w:rsidR="00FD513E" w:rsidRPr="00055A99" w:rsidRDefault="00FD513E" w:rsidP="00FD513E">
            <w:pPr>
              <w:rPr>
                <w:rFonts w:cs="Times New Roman"/>
                <w:sz w:val="22"/>
                <w:szCs w:val="22"/>
              </w:rPr>
            </w:pPr>
          </w:p>
        </w:tc>
      </w:tr>
      <w:tr w:rsidR="00FD513E" w:rsidRPr="00822064"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Default="00FD513E" w:rsidP="00FD513E">
            <w:pPr>
              <w:snapToGrid w:val="0"/>
              <w:rPr>
                <w:rFonts w:cs="Times New Roman"/>
                <w:b/>
                <w:sz w:val="22"/>
                <w:szCs w:val="22"/>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822064" w:rsidRDefault="00FD513E" w:rsidP="00FD513E">
            <w:pPr>
              <w:snapToGrid w:val="0"/>
              <w:rPr>
                <w:rFonts w:cs="Times New Roman"/>
                <w:sz w:val="22"/>
                <w:szCs w:val="22"/>
              </w:rPr>
            </w:pPr>
          </w:p>
        </w:tc>
      </w:tr>
    </w:tbl>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bookmarkStart w:id="0" w:name="_GoBack"/>
      <w:bookmarkEnd w:id="0"/>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3F2B" w14:textId="77777777" w:rsidR="00682386" w:rsidRDefault="00682386" w:rsidP="004D5523">
      <w:r>
        <w:separator/>
      </w:r>
    </w:p>
  </w:endnote>
  <w:endnote w:type="continuationSeparator" w:id="0">
    <w:p w14:paraId="2DF1C388" w14:textId="77777777" w:rsidR="00682386" w:rsidRDefault="00682386"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4F05" w14:textId="77777777" w:rsidR="004D5523" w:rsidRDefault="004D552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27D9" w14:textId="7BEACBD5" w:rsidR="004D5523" w:rsidRDefault="004D5523">
    <w:pPr>
      <w:pStyle w:val="Pieddepage"/>
    </w:pPr>
    <w:r>
      <w:rPr>
        <w:noProof/>
        <w:lang w:val="fr-FR" w:eastAsia="fr-FR" w:bidi="ar-SA"/>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DEE5" w14:textId="77777777" w:rsidR="004D5523" w:rsidRDefault="004D552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259E" w14:textId="77777777" w:rsidR="00682386" w:rsidRDefault="00682386" w:rsidP="004D5523">
      <w:r>
        <w:separator/>
      </w:r>
    </w:p>
  </w:footnote>
  <w:footnote w:type="continuationSeparator" w:id="0">
    <w:p w14:paraId="57274AEE" w14:textId="77777777" w:rsidR="00682386" w:rsidRDefault="00682386" w:rsidP="004D5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3768" w14:textId="77777777" w:rsidR="004D5523" w:rsidRDefault="004D552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C0F8" w14:textId="77777777" w:rsidR="004D5523" w:rsidRDefault="004D552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C78" w14:textId="77777777" w:rsidR="004D5523" w:rsidRDefault="004D552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0B5E5D"/>
    <w:multiLevelType w:val="hybridMultilevel"/>
    <w:tmpl w:val="1A7A1A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91"/>
    <w:rsid w:val="0005228C"/>
    <w:rsid w:val="00084C57"/>
    <w:rsid w:val="000A21CF"/>
    <w:rsid w:val="001467B7"/>
    <w:rsid w:val="001B21AF"/>
    <w:rsid w:val="001E69FB"/>
    <w:rsid w:val="0024141C"/>
    <w:rsid w:val="00286931"/>
    <w:rsid w:val="003673C3"/>
    <w:rsid w:val="00394CD2"/>
    <w:rsid w:val="003E718F"/>
    <w:rsid w:val="004D5523"/>
    <w:rsid w:val="004F5473"/>
    <w:rsid w:val="005511E1"/>
    <w:rsid w:val="00593491"/>
    <w:rsid w:val="005C52C5"/>
    <w:rsid w:val="00630EE3"/>
    <w:rsid w:val="00634D10"/>
    <w:rsid w:val="00680452"/>
    <w:rsid w:val="00682386"/>
    <w:rsid w:val="006C4427"/>
    <w:rsid w:val="007C034F"/>
    <w:rsid w:val="00843F12"/>
    <w:rsid w:val="008B2909"/>
    <w:rsid w:val="00997088"/>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Catherine Kikuchi</cp:lastModifiedBy>
  <cp:revision>3</cp:revision>
  <dcterms:created xsi:type="dcterms:W3CDTF">2021-12-01T12:10:00Z</dcterms:created>
  <dcterms:modified xsi:type="dcterms:W3CDTF">2021-12-01T12:17:00Z</dcterms:modified>
</cp:coreProperties>
</file>